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83" w:rsidRPr="002143D2" w:rsidRDefault="00EC0683" w:rsidP="00EC0683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2143D2">
        <w:rPr>
          <w:b/>
          <w:caps/>
          <w:sz w:val="28"/>
          <w:szCs w:val="28"/>
        </w:rPr>
        <w:t>Территориальная избирательная комиссия</w:t>
      </w:r>
    </w:p>
    <w:p w:rsidR="00EC0683" w:rsidRPr="002143D2" w:rsidRDefault="00EC0683" w:rsidP="00EC0683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2143D2">
        <w:rPr>
          <w:b/>
          <w:caps/>
          <w:sz w:val="28"/>
          <w:szCs w:val="28"/>
        </w:rPr>
        <w:t>ЕЛАБУЖСКОГО  РАЙОНА  Республики Татарстан</w:t>
      </w:r>
    </w:p>
    <w:p w:rsidR="00EC0683" w:rsidRPr="002143D2" w:rsidRDefault="00E947DD" w:rsidP="00EC0683">
      <w:pPr>
        <w:shd w:val="clear" w:color="auto" w:fill="FFFFFF"/>
        <w:spacing w:line="254" w:lineRule="atLeast"/>
        <w:jc w:val="center"/>
        <w:rPr>
          <w:sz w:val="28"/>
          <w:szCs w:val="28"/>
        </w:rPr>
      </w:pPr>
      <w:r w:rsidRPr="00E947DD">
        <w:rPr>
          <w:b/>
          <w:bCs/>
          <w:noProof/>
          <w:color w:val="000000"/>
          <w:sz w:val="28"/>
          <w:szCs w:val="28"/>
        </w:rPr>
        <w:pict>
          <v:line id="Line 3" o:spid="_x0000_s1026" style="position:absolute;left:0;text-align:left;z-index:251661312;visibility:visible" from="-.3pt,11.05pt" to="494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" strokecolor="red" strokeweight="3pt"/>
        </w:pict>
      </w:r>
      <w:r w:rsidRPr="00E947DD">
        <w:rPr>
          <w:rFonts w:ascii="Verdana" w:hAnsi="Verdana"/>
          <w:noProof/>
          <w:color w:val="444444"/>
          <w:sz w:val="28"/>
          <w:szCs w:val="28"/>
        </w:rPr>
        <w:pict>
          <v:line id="Line 2" o:spid="_x0000_s1027" style="position:absolute;left:0;text-align:left;z-index:251660288;visibility:visible" from="-.3pt,1.4pt" to="494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" strokecolor="lime" strokeweight="3pt"/>
        </w:pict>
      </w:r>
      <w:r w:rsidR="00EC0683" w:rsidRPr="002143D2">
        <w:rPr>
          <w:b/>
          <w:bCs/>
          <w:color w:val="000000"/>
          <w:sz w:val="28"/>
          <w:szCs w:val="28"/>
        </w:rPr>
        <w:t> </w:t>
      </w:r>
      <w:r w:rsidR="00EC0683" w:rsidRPr="002143D2">
        <w:rPr>
          <w:sz w:val="28"/>
          <w:szCs w:val="28"/>
        </w:rPr>
        <w:t> </w:t>
      </w:r>
    </w:p>
    <w:p w:rsidR="00EC0683" w:rsidRPr="002143D2" w:rsidRDefault="00EC0683" w:rsidP="00EC0683">
      <w:pPr>
        <w:widowControl w:val="0"/>
        <w:jc w:val="center"/>
        <w:rPr>
          <w:b/>
          <w:sz w:val="28"/>
          <w:szCs w:val="28"/>
        </w:rPr>
      </w:pPr>
    </w:p>
    <w:p w:rsidR="00EC0683" w:rsidRPr="002143D2" w:rsidRDefault="00EC0683" w:rsidP="00EC0683">
      <w:pPr>
        <w:widowControl w:val="0"/>
        <w:jc w:val="center"/>
        <w:rPr>
          <w:b/>
          <w:sz w:val="28"/>
          <w:szCs w:val="28"/>
        </w:rPr>
      </w:pPr>
      <w:r w:rsidRPr="002143D2">
        <w:rPr>
          <w:b/>
          <w:sz w:val="28"/>
          <w:szCs w:val="28"/>
        </w:rPr>
        <w:t>РЕШЕНИЕ</w:t>
      </w:r>
    </w:p>
    <w:p w:rsidR="00EC0683" w:rsidRPr="002143D2" w:rsidRDefault="00EC0683" w:rsidP="00EC0683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EC0683" w:rsidRPr="002143D2" w:rsidTr="00EB3E9C">
        <w:tc>
          <w:tcPr>
            <w:tcW w:w="3390" w:type="dxa"/>
          </w:tcPr>
          <w:p w:rsidR="00EC0683" w:rsidRPr="002143D2" w:rsidRDefault="00E877EC" w:rsidP="00EC068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сентября</w:t>
            </w:r>
            <w:r w:rsidR="00EC0683" w:rsidRPr="002143D2">
              <w:rPr>
                <w:sz w:val="28"/>
                <w:szCs w:val="28"/>
              </w:rPr>
              <w:t xml:space="preserve"> 202</w:t>
            </w:r>
            <w:r w:rsidR="00EC0683">
              <w:rPr>
                <w:sz w:val="28"/>
                <w:szCs w:val="28"/>
              </w:rPr>
              <w:t>2</w:t>
            </w:r>
            <w:r w:rsidR="00EC0683" w:rsidRPr="002143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6" w:type="dxa"/>
          </w:tcPr>
          <w:p w:rsidR="00EC0683" w:rsidRPr="002143D2" w:rsidRDefault="00EC0683" w:rsidP="00EB3E9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EC0683" w:rsidRPr="002143D2" w:rsidRDefault="00EC0683" w:rsidP="0022025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2143D2">
              <w:rPr>
                <w:sz w:val="28"/>
                <w:szCs w:val="28"/>
              </w:rPr>
              <w:t xml:space="preserve">№ </w:t>
            </w:r>
            <w:r w:rsidR="00220254">
              <w:rPr>
                <w:sz w:val="28"/>
                <w:szCs w:val="28"/>
              </w:rPr>
              <w:t>25</w:t>
            </w:r>
            <w:r w:rsidR="00C06A7D">
              <w:rPr>
                <w:sz w:val="28"/>
                <w:szCs w:val="28"/>
              </w:rPr>
              <w:t>/</w:t>
            </w:r>
            <w:r w:rsidR="00220254">
              <w:rPr>
                <w:sz w:val="28"/>
                <w:szCs w:val="28"/>
              </w:rPr>
              <w:t>139</w:t>
            </w:r>
          </w:p>
        </w:tc>
      </w:tr>
    </w:tbl>
    <w:p w:rsidR="006B49BD" w:rsidRDefault="006B49BD" w:rsidP="00016146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6B49BD" w:rsidTr="006B49BD">
        <w:tc>
          <w:tcPr>
            <w:tcW w:w="9747" w:type="dxa"/>
            <w:hideMark/>
          </w:tcPr>
          <w:p w:rsidR="00EC674F" w:rsidRDefault="00A31B62" w:rsidP="00EC674F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A31B62">
              <w:rPr>
                <w:b/>
                <w:sz w:val="28"/>
                <w:szCs w:val="28"/>
              </w:rPr>
              <w:t xml:space="preserve">О возложении на </w:t>
            </w:r>
            <w:r w:rsidR="00EC674F">
              <w:rPr>
                <w:b/>
                <w:sz w:val="28"/>
                <w:szCs w:val="28"/>
              </w:rPr>
              <w:t xml:space="preserve">территориальную </w:t>
            </w:r>
            <w:r w:rsidRPr="00A31B62">
              <w:rPr>
                <w:b/>
                <w:sz w:val="28"/>
                <w:szCs w:val="28"/>
              </w:rPr>
              <w:t xml:space="preserve">избирательную комиссию </w:t>
            </w:r>
            <w:r w:rsidR="00EC0683">
              <w:rPr>
                <w:b/>
                <w:sz w:val="28"/>
                <w:szCs w:val="28"/>
              </w:rPr>
              <w:t xml:space="preserve">Елабужского района </w:t>
            </w:r>
            <w:r w:rsidR="00EC674F">
              <w:rPr>
                <w:b/>
                <w:sz w:val="28"/>
                <w:szCs w:val="28"/>
              </w:rPr>
              <w:t>Республики Татарстан</w:t>
            </w:r>
            <w:r w:rsidRPr="00A31B62">
              <w:rPr>
                <w:b/>
                <w:sz w:val="28"/>
                <w:szCs w:val="28"/>
              </w:rPr>
              <w:t xml:space="preserve"> полномочий окружной избирательной комиссии по дополнительным выборам </w:t>
            </w:r>
          </w:p>
          <w:p w:rsidR="006B49BD" w:rsidRPr="00A31B62" w:rsidRDefault="00EC674F" w:rsidP="00E877EC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E877EC">
              <w:rPr>
                <w:b/>
                <w:sz w:val="28"/>
                <w:szCs w:val="28"/>
              </w:rPr>
              <w:t xml:space="preserve"> декабря</w:t>
            </w:r>
            <w:r w:rsidR="00A31B62">
              <w:rPr>
                <w:b/>
                <w:sz w:val="28"/>
                <w:szCs w:val="28"/>
              </w:rPr>
              <w:t xml:space="preserve"> 202</w:t>
            </w:r>
            <w:r w:rsidR="00E7262E">
              <w:rPr>
                <w:b/>
                <w:sz w:val="28"/>
                <w:szCs w:val="28"/>
              </w:rPr>
              <w:t>2</w:t>
            </w:r>
            <w:r w:rsidR="00A31B62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6B49BD" w:rsidRDefault="006B49BD" w:rsidP="006B49BD">
      <w:pPr>
        <w:jc w:val="center"/>
        <w:rPr>
          <w:b/>
          <w:sz w:val="28"/>
          <w:szCs w:val="28"/>
        </w:rPr>
      </w:pPr>
    </w:p>
    <w:p w:rsidR="006B49BD" w:rsidRPr="00056FE8" w:rsidRDefault="006B49BD" w:rsidP="006B49B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C674F">
        <w:rPr>
          <w:sz w:val="28"/>
          <w:szCs w:val="28"/>
        </w:rPr>
        <w:t>о статьей 25,</w:t>
      </w:r>
      <w:r w:rsidR="00220254">
        <w:rPr>
          <w:sz w:val="28"/>
          <w:szCs w:val="28"/>
        </w:rPr>
        <w:t xml:space="preserve"> </w:t>
      </w:r>
      <w:r w:rsidR="00EC674F">
        <w:rPr>
          <w:sz w:val="28"/>
          <w:szCs w:val="28"/>
        </w:rPr>
        <w:t>пункт</w:t>
      </w:r>
      <w:r w:rsidR="004074A6">
        <w:rPr>
          <w:sz w:val="28"/>
          <w:szCs w:val="28"/>
        </w:rPr>
        <w:t xml:space="preserve">ом 9.1 </w:t>
      </w:r>
      <w:r w:rsidR="00EC674F">
        <w:rPr>
          <w:sz w:val="28"/>
          <w:szCs w:val="28"/>
        </w:rPr>
        <w:t xml:space="preserve"> статьи 26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абзацем первым части 5 статьи 108.1 Избирательного кодекса Республики Татарстан,  территориальная избирательная комиссия </w:t>
      </w:r>
      <w:r w:rsidR="00EC0683">
        <w:rPr>
          <w:sz w:val="28"/>
          <w:szCs w:val="28"/>
        </w:rPr>
        <w:t xml:space="preserve">Елабужского района </w:t>
      </w:r>
      <w:r>
        <w:rPr>
          <w:sz w:val="28"/>
          <w:szCs w:val="28"/>
        </w:rPr>
        <w:t xml:space="preserve">Республики Татарстан </w:t>
      </w:r>
      <w:r w:rsidRPr="00056FE8">
        <w:rPr>
          <w:b/>
          <w:sz w:val="28"/>
          <w:szCs w:val="28"/>
        </w:rPr>
        <w:t>решила:</w:t>
      </w:r>
    </w:p>
    <w:p w:rsidR="00A31B62" w:rsidRDefault="00A31B62" w:rsidP="00A31B62">
      <w:pPr>
        <w:ind w:firstLine="567"/>
        <w:jc w:val="both"/>
        <w:rPr>
          <w:sz w:val="28"/>
          <w:szCs w:val="28"/>
        </w:rPr>
      </w:pPr>
      <w:r w:rsidRPr="00056FE8">
        <w:rPr>
          <w:sz w:val="28"/>
          <w:szCs w:val="28"/>
        </w:rPr>
        <w:t xml:space="preserve">1. Возложить на </w:t>
      </w:r>
      <w:r w:rsidR="004074A6">
        <w:rPr>
          <w:sz w:val="28"/>
          <w:szCs w:val="28"/>
        </w:rPr>
        <w:t xml:space="preserve">территориальную </w:t>
      </w:r>
      <w:r w:rsidRPr="00056FE8">
        <w:rPr>
          <w:sz w:val="28"/>
          <w:szCs w:val="28"/>
        </w:rPr>
        <w:t xml:space="preserve">избирательную комиссию </w:t>
      </w:r>
      <w:r w:rsidR="00EC0683">
        <w:rPr>
          <w:sz w:val="28"/>
          <w:szCs w:val="28"/>
        </w:rPr>
        <w:t xml:space="preserve">Елабужского района </w:t>
      </w:r>
      <w:r w:rsidR="004074A6">
        <w:rPr>
          <w:sz w:val="28"/>
          <w:szCs w:val="28"/>
        </w:rPr>
        <w:t>Республики Татарстан</w:t>
      </w:r>
      <w:r w:rsidRPr="00056FE8">
        <w:rPr>
          <w:sz w:val="28"/>
          <w:szCs w:val="28"/>
        </w:rPr>
        <w:t xml:space="preserve"> полномочия окружной избирательной комиссии по дополнительным выборам депутат</w:t>
      </w:r>
      <w:r w:rsidR="00E877EC">
        <w:rPr>
          <w:sz w:val="28"/>
          <w:szCs w:val="28"/>
        </w:rPr>
        <w:t xml:space="preserve">а </w:t>
      </w:r>
      <w:r w:rsidRPr="00056FE8">
        <w:rPr>
          <w:sz w:val="28"/>
          <w:szCs w:val="28"/>
        </w:rPr>
        <w:t xml:space="preserve">Совета </w:t>
      </w:r>
      <w:r w:rsidR="00E877EC">
        <w:rPr>
          <w:sz w:val="28"/>
          <w:szCs w:val="28"/>
        </w:rPr>
        <w:t>Танай</w:t>
      </w:r>
      <w:r w:rsidR="00EC0683">
        <w:rPr>
          <w:sz w:val="28"/>
          <w:szCs w:val="28"/>
        </w:rPr>
        <w:t>ского сельского поселения Елабужского муниципального района</w:t>
      </w:r>
      <w:r w:rsidRPr="00056FE8">
        <w:rPr>
          <w:sz w:val="28"/>
          <w:szCs w:val="28"/>
        </w:rPr>
        <w:t xml:space="preserve"> Республики Татарстан </w:t>
      </w:r>
      <w:r w:rsidR="00EC0683">
        <w:rPr>
          <w:sz w:val="28"/>
          <w:szCs w:val="28"/>
        </w:rPr>
        <w:t>четвертого</w:t>
      </w:r>
      <w:r w:rsidRPr="00056FE8">
        <w:rPr>
          <w:sz w:val="28"/>
          <w:szCs w:val="28"/>
        </w:rPr>
        <w:t xml:space="preserve"> созыва по одномандатному избирательному округу № </w:t>
      </w:r>
      <w:r w:rsidR="00E877EC">
        <w:rPr>
          <w:sz w:val="28"/>
          <w:szCs w:val="28"/>
        </w:rPr>
        <w:t>3.</w:t>
      </w:r>
    </w:p>
    <w:p w:rsidR="00016146" w:rsidRPr="00293A9D" w:rsidRDefault="00016146" w:rsidP="006B49BD">
      <w:pPr>
        <w:pStyle w:val="ConsPlusNormal"/>
        <w:ind w:firstLine="540"/>
        <w:jc w:val="both"/>
        <w:rPr>
          <w:b w:val="0"/>
        </w:rPr>
      </w:pPr>
      <w:bookmarkStart w:id="0" w:name="_GoBack"/>
      <w:bookmarkEnd w:id="0"/>
      <w:r w:rsidRPr="00F650EF">
        <w:rPr>
          <w:b w:val="0"/>
        </w:rPr>
        <w:t xml:space="preserve">2. </w:t>
      </w:r>
      <w:r w:rsidR="00293A9D" w:rsidRPr="00293A9D">
        <w:rPr>
          <w:b w:val="0"/>
        </w:rPr>
        <w:t xml:space="preserve">Разместить настоящее решение на сайте территориальной избирательной комиссии </w:t>
      </w:r>
      <w:r w:rsidR="00EC0683">
        <w:rPr>
          <w:b w:val="0"/>
        </w:rPr>
        <w:t>Елабужского района</w:t>
      </w:r>
      <w:r w:rsidR="00293A9D" w:rsidRPr="00293A9D">
        <w:rPr>
          <w:b w:val="0"/>
        </w:rPr>
        <w:t xml:space="preserve"> Республики Татарстан в информационно-телекоммуникационной сети «Интернет».</w:t>
      </w:r>
    </w:p>
    <w:p w:rsidR="00DC67D9" w:rsidRDefault="00DC67D9" w:rsidP="009A305E">
      <w:pPr>
        <w:rPr>
          <w:sz w:val="28"/>
          <w:szCs w:val="28"/>
        </w:rPr>
      </w:pPr>
    </w:p>
    <w:p w:rsidR="00EC0683" w:rsidRPr="002143D2" w:rsidRDefault="00EC0683" w:rsidP="00EC0683">
      <w:pPr>
        <w:pStyle w:val="af0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2143D2">
        <w:rPr>
          <w:rFonts w:cs="Calibri"/>
          <w:b/>
          <w:kern w:val="2"/>
          <w:sz w:val="28"/>
          <w:szCs w:val="28"/>
          <w:lang w:eastAsia="ar-SA"/>
        </w:rPr>
        <w:t xml:space="preserve">Председатель территориальной </w:t>
      </w:r>
    </w:p>
    <w:p w:rsidR="00EC0683" w:rsidRPr="002143D2" w:rsidRDefault="00EC0683" w:rsidP="00EC0683">
      <w:pPr>
        <w:pStyle w:val="af0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2143D2">
        <w:rPr>
          <w:rFonts w:cs="Calibri"/>
          <w:b/>
          <w:kern w:val="2"/>
          <w:sz w:val="28"/>
          <w:szCs w:val="28"/>
          <w:lang w:eastAsia="ar-SA"/>
        </w:rPr>
        <w:t>избирательной комиссии</w:t>
      </w:r>
    </w:p>
    <w:p w:rsidR="00EC0683" w:rsidRPr="002143D2" w:rsidRDefault="00EC0683" w:rsidP="00EC0683">
      <w:pPr>
        <w:pStyle w:val="af0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2143D2">
        <w:rPr>
          <w:rFonts w:cs="Calibri"/>
          <w:b/>
          <w:kern w:val="2"/>
          <w:sz w:val="28"/>
          <w:szCs w:val="28"/>
          <w:lang w:eastAsia="ar-SA"/>
        </w:rPr>
        <w:t>Елабужского района</w:t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</w:r>
      <w:r w:rsidR="00220254">
        <w:rPr>
          <w:rFonts w:cs="Calibri"/>
          <w:b/>
          <w:kern w:val="2"/>
          <w:sz w:val="28"/>
          <w:szCs w:val="28"/>
          <w:lang w:eastAsia="ar-SA"/>
        </w:rPr>
        <w:t xml:space="preserve">  </w:t>
      </w:r>
      <w:r w:rsidRPr="002143D2">
        <w:rPr>
          <w:rFonts w:cs="Calibri"/>
          <w:b/>
          <w:kern w:val="2"/>
          <w:sz w:val="28"/>
          <w:szCs w:val="28"/>
          <w:lang w:eastAsia="ar-SA"/>
        </w:rPr>
        <w:t>Л.Н.Шаяхметова</w:t>
      </w:r>
    </w:p>
    <w:p w:rsidR="00EC0683" w:rsidRPr="002143D2" w:rsidRDefault="00EC0683" w:rsidP="00EC0683">
      <w:pPr>
        <w:pStyle w:val="af0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8"/>
          <w:szCs w:val="28"/>
          <w:vertAlign w:val="superscript"/>
          <w:lang w:eastAsia="ar-SA"/>
        </w:rPr>
      </w:pPr>
    </w:p>
    <w:p w:rsidR="00EC0683" w:rsidRPr="002143D2" w:rsidRDefault="00EC0683" w:rsidP="00EC0683">
      <w:pPr>
        <w:pStyle w:val="af0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2143D2">
        <w:rPr>
          <w:rFonts w:cs="Calibri"/>
          <w:b/>
          <w:kern w:val="2"/>
          <w:sz w:val="28"/>
          <w:szCs w:val="28"/>
          <w:lang w:eastAsia="ar-SA"/>
        </w:rPr>
        <w:t xml:space="preserve">Секретарь территориальной </w:t>
      </w:r>
    </w:p>
    <w:p w:rsidR="00EC0683" w:rsidRPr="002143D2" w:rsidRDefault="00EC0683" w:rsidP="00EC0683">
      <w:pPr>
        <w:pStyle w:val="af0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8"/>
          <w:szCs w:val="28"/>
          <w:lang w:eastAsia="ar-SA"/>
        </w:rPr>
      </w:pPr>
      <w:r w:rsidRPr="002143D2">
        <w:rPr>
          <w:rFonts w:cs="Calibri"/>
          <w:b/>
          <w:kern w:val="2"/>
          <w:sz w:val="28"/>
          <w:szCs w:val="28"/>
          <w:lang w:eastAsia="ar-SA"/>
        </w:rPr>
        <w:t>избирательной комиссии</w:t>
      </w:r>
    </w:p>
    <w:p w:rsidR="00EC0683" w:rsidRPr="002143D2" w:rsidRDefault="00EC0683" w:rsidP="00EC0683">
      <w:pPr>
        <w:pStyle w:val="af0"/>
        <w:ind w:left="0"/>
        <w:rPr>
          <w:rFonts w:cs="Calibri"/>
          <w:b/>
          <w:kern w:val="2"/>
          <w:sz w:val="28"/>
          <w:szCs w:val="28"/>
          <w:lang w:eastAsia="ar-SA"/>
        </w:rPr>
      </w:pPr>
      <w:r w:rsidRPr="002143D2">
        <w:rPr>
          <w:rFonts w:cs="Calibri"/>
          <w:b/>
          <w:kern w:val="2"/>
          <w:sz w:val="28"/>
          <w:szCs w:val="28"/>
          <w:lang w:eastAsia="ar-SA"/>
        </w:rPr>
        <w:t>Елабужского района</w:t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</w:r>
      <w:r w:rsidRPr="002143D2">
        <w:rPr>
          <w:rFonts w:cs="Calibri"/>
          <w:b/>
          <w:kern w:val="2"/>
          <w:sz w:val="28"/>
          <w:szCs w:val="28"/>
          <w:lang w:eastAsia="ar-SA"/>
        </w:rPr>
        <w:tab/>
        <w:t xml:space="preserve">                                            Г.Х.Хабибрахманова</w:t>
      </w:r>
    </w:p>
    <w:p w:rsidR="00293A9D" w:rsidRDefault="00293A9D" w:rsidP="00EC0683">
      <w:pPr>
        <w:rPr>
          <w:sz w:val="24"/>
          <w:szCs w:val="24"/>
        </w:rPr>
      </w:pPr>
    </w:p>
    <w:sectPr w:rsidR="00293A9D" w:rsidSect="00C06A7D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017" w:rsidRDefault="008F0017" w:rsidP="00CE7DCD">
      <w:r>
        <w:separator/>
      </w:r>
    </w:p>
  </w:endnote>
  <w:endnote w:type="continuationSeparator" w:id="1">
    <w:p w:rsidR="008F0017" w:rsidRDefault="008F0017" w:rsidP="00CE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017" w:rsidRDefault="008F0017" w:rsidP="00CE7DCD">
      <w:r>
        <w:separator/>
      </w:r>
    </w:p>
  </w:footnote>
  <w:footnote w:type="continuationSeparator" w:id="1">
    <w:p w:rsidR="008F0017" w:rsidRDefault="008F0017" w:rsidP="00CE7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05E"/>
    <w:rsid w:val="00016146"/>
    <w:rsid w:val="00027B5A"/>
    <w:rsid w:val="00056FE8"/>
    <w:rsid w:val="000A19FC"/>
    <w:rsid w:val="000F5024"/>
    <w:rsid w:val="001A58D3"/>
    <w:rsid w:val="00201D5B"/>
    <w:rsid w:val="00220254"/>
    <w:rsid w:val="0025311F"/>
    <w:rsid w:val="00293A9D"/>
    <w:rsid w:val="002A069D"/>
    <w:rsid w:val="003111F6"/>
    <w:rsid w:val="003F5C18"/>
    <w:rsid w:val="004074A6"/>
    <w:rsid w:val="0042779E"/>
    <w:rsid w:val="004375FE"/>
    <w:rsid w:val="0044373A"/>
    <w:rsid w:val="00477407"/>
    <w:rsid w:val="004C6493"/>
    <w:rsid w:val="005A137A"/>
    <w:rsid w:val="005D3D3D"/>
    <w:rsid w:val="005F4C03"/>
    <w:rsid w:val="00645926"/>
    <w:rsid w:val="00673803"/>
    <w:rsid w:val="0067647D"/>
    <w:rsid w:val="00687539"/>
    <w:rsid w:val="006908F0"/>
    <w:rsid w:val="006B49BD"/>
    <w:rsid w:val="006C59FF"/>
    <w:rsid w:val="006C749B"/>
    <w:rsid w:val="007511CB"/>
    <w:rsid w:val="00791918"/>
    <w:rsid w:val="007A1EFC"/>
    <w:rsid w:val="007B5F98"/>
    <w:rsid w:val="007C6BD2"/>
    <w:rsid w:val="008132A1"/>
    <w:rsid w:val="00866073"/>
    <w:rsid w:val="00890766"/>
    <w:rsid w:val="00891CDD"/>
    <w:rsid w:val="0089608C"/>
    <w:rsid w:val="008F0017"/>
    <w:rsid w:val="00936F01"/>
    <w:rsid w:val="00984AB6"/>
    <w:rsid w:val="009A305E"/>
    <w:rsid w:val="009E135F"/>
    <w:rsid w:val="00A17858"/>
    <w:rsid w:val="00A31B62"/>
    <w:rsid w:val="00A40902"/>
    <w:rsid w:val="00A50842"/>
    <w:rsid w:val="00AA4DA5"/>
    <w:rsid w:val="00B159F3"/>
    <w:rsid w:val="00B31BCC"/>
    <w:rsid w:val="00B43729"/>
    <w:rsid w:val="00B87A7E"/>
    <w:rsid w:val="00BC2424"/>
    <w:rsid w:val="00C06A7D"/>
    <w:rsid w:val="00C65CA3"/>
    <w:rsid w:val="00C93FA3"/>
    <w:rsid w:val="00CC1CB9"/>
    <w:rsid w:val="00CC6BDB"/>
    <w:rsid w:val="00CE7DCD"/>
    <w:rsid w:val="00D47A42"/>
    <w:rsid w:val="00D85FF8"/>
    <w:rsid w:val="00DC313D"/>
    <w:rsid w:val="00DC67D9"/>
    <w:rsid w:val="00E7262E"/>
    <w:rsid w:val="00E877EC"/>
    <w:rsid w:val="00E947DD"/>
    <w:rsid w:val="00EC0683"/>
    <w:rsid w:val="00EC674F"/>
    <w:rsid w:val="00EE455E"/>
    <w:rsid w:val="00F649B7"/>
    <w:rsid w:val="00F650EF"/>
    <w:rsid w:val="00F935FD"/>
    <w:rsid w:val="00FD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customStyle="1" w:styleId="ConsPlusNormal">
    <w:name w:val="ConsPlusNormal"/>
    <w:rsid w:val="00016146"/>
    <w:pPr>
      <w:autoSpaceDE w:val="0"/>
      <w:autoSpaceDN w:val="0"/>
      <w:adjustRightInd w:val="0"/>
    </w:pPr>
    <w:rPr>
      <w:b/>
      <w:bCs/>
    </w:rPr>
  </w:style>
  <w:style w:type="paragraph" w:styleId="ad">
    <w:name w:val="Title"/>
    <w:basedOn w:val="a"/>
    <w:link w:val="ae"/>
    <w:qFormat/>
    <w:rsid w:val="00293A9D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293A9D"/>
    <w:rPr>
      <w:rFonts w:eastAsia="Times New Roman"/>
      <w:sz w:val="32"/>
      <w:szCs w:val="20"/>
      <w:lang w:eastAsia="ru-RU"/>
    </w:rPr>
  </w:style>
  <w:style w:type="table" w:styleId="af">
    <w:name w:val="Table Grid"/>
    <w:basedOn w:val="a1"/>
    <w:uiPriority w:val="39"/>
    <w:rsid w:val="00293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A31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03E80-CAA2-4F33-B3DE-C04437FD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ландыш</cp:lastModifiedBy>
  <cp:revision>4</cp:revision>
  <cp:lastPrinted>2022-09-28T08:38:00Z</cp:lastPrinted>
  <dcterms:created xsi:type="dcterms:W3CDTF">2022-09-25T14:38:00Z</dcterms:created>
  <dcterms:modified xsi:type="dcterms:W3CDTF">2022-09-28T08:38:00Z</dcterms:modified>
</cp:coreProperties>
</file>