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7" w:rsidRDefault="00DA60D7" w:rsidP="00DA60D7">
      <w:pPr>
        <w:jc w:val="center"/>
        <w:rPr>
          <w:rFonts w:ascii="Arial" w:hAnsi="Arial" w:cs="Arial"/>
          <w:b/>
          <w:sz w:val="21"/>
          <w:szCs w:val="21"/>
        </w:rPr>
      </w:pPr>
      <w:r w:rsidRPr="00F050A1">
        <w:rPr>
          <w:rFonts w:ascii="Arial" w:hAnsi="Arial" w:cs="Arial"/>
          <w:b/>
          <w:sz w:val="21"/>
          <w:szCs w:val="21"/>
        </w:rPr>
        <w:t xml:space="preserve">Перечень и границы одномандатных избирательных округов для проведения дополнительных выборов депутатов представительных органов муниципальных образований </w:t>
      </w:r>
      <w:proofErr w:type="spellStart"/>
      <w:r w:rsidRPr="00F050A1">
        <w:rPr>
          <w:rFonts w:ascii="Arial" w:hAnsi="Arial" w:cs="Arial"/>
          <w:b/>
          <w:sz w:val="21"/>
          <w:szCs w:val="21"/>
        </w:rPr>
        <w:t>Елабужского</w:t>
      </w:r>
      <w:proofErr w:type="spellEnd"/>
      <w:r w:rsidRPr="00F050A1">
        <w:rPr>
          <w:rFonts w:ascii="Arial" w:hAnsi="Arial" w:cs="Arial"/>
          <w:b/>
          <w:sz w:val="21"/>
          <w:szCs w:val="21"/>
        </w:rPr>
        <w:t xml:space="preserve"> муниципального района Республики Татарстан</w:t>
      </w:r>
    </w:p>
    <w:p w:rsidR="00F050A1" w:rsidRPr="00F050A1" w:rsidRDefault="00F050A1" w:rsidP="00DA60D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a6"/>
        <w:tblW w:w="10632" w:type="dxa"/>
        <w:tblInd w:w="-176" w:type="dxa"/>
        <w:tblLook w:val="04A0"/>
      </w:tblPr>
      <w:tblGrid>
        <w:gridCol w:w="3119"/>
        <w:gridCol w:w="2268"/>
        <w:gridCol w:w="5245"/>
      </w:tblGrid>
      <w:tr w:rsidR="00DA60D7" w:rsidRPr="00F050A1" w:rsidTr="00F050A1">
        <w:tc>
          <w:tcPr>
            <w:tcW w:w="3119" w:type="dxa"/>
          </w:tcPr>
          <w:p w:rsidR="00DA60D7" w:rsidRPr="00F050A1" w:rsidRDefault="00DA60D7" w:rsidP="0046254A">
            <w:pPr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iCs/>
                <w:sz w:val="21"/>
                <w:szCs w:val="21"/>
              </w:rPr>
              <w:t>Наименование представительного органа</w:t>
            </w:r>
          </w:p>
        </w:tc>
        <w:tc>
          <w:tcPr>
            <w:tcW w:w="2268" w:type="dxa"/>
          </w:tcPr>
          <w:p w:rsidR="00DA60D7" w:rsidRPr="00F050A1" w:rsidRDefault="00DA60D7" w:rsidP="0046254A">
            <w:pPr>
              <w:pStyle w:val="a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Наименование округа</w:t>
            </w:r>
          </w:p>
        </w:tc>
        <w:tc>
          <w:tcPr>
            <w:tcW w:w="5245" w:type="dxa"/>
          </w:tcPr>
          <w:p w:rsidR="00DA60D7" w:rsidRPr="00F050A1" w:rsidRDefault="00DA60D7" w:rsidP="0046254A">
            <w:pPr>
              <w:pStyle w:val="a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Границы округа</w:t>
            </w:r>
          </w:p>
        </w:tc>
      </w:tr>
      <w:tr w:rsidR="00187A90" w:rsidRPr="00F050A1" w:rsidTr="00F050A1">
        <w:tc>
          <w:tcPr>
            <w:tcW w:w="3119" w:type="dxa"/>
            <w:vAlign w:val="center"/>
          </w:tcPr>
          <w:p w:rsidR="00DA60D7" w:rsidRPr="00F050A1" w:rsidRDefault="00DA60D7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Совет </w:t>
            </w:r>
            <w:proofErr w:type="spellStart"/>
            <w:r w:rsidR="00735283" w:rsidRPr="00F050A1">
              <w:rPr>
                <w:rFonts w:ascii="Arial" w:hAnsi="Arial" w:cs="Arial"/>
                <w:sz w:val="21"/>
                <w:szCs w:val="21"/>
              </w:rPr>
              <w:t>Большекачкин</w:t>
            </w:r>
            <w:r w:rsidRPr="00F050A1">
              <w:rPr>
                <w:rFonts w:ascii="Arial" w:hAnsi="Arial" w:cs="Arial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 xml:space="preserve"> Республики Татарстан</w:t>
            </w:r>
          </w:p>
          <w:p w:rsidR="00187A90" w:rsidRPr="00F050A1" w:rsidRDefault="00187A90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87A90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Малореч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>и</w:t>
            </w:r>
            <w:r w:rsidRPr="00F050A1">
              <w:rPr>
                <w:rFonts w:ascii="Arial" w:hAnsi="Arial" w:cs="Arial"/>
                <w:sz w:val="21"/>
                <w:szCs w:val="21"/>
              </w:rPr>
              <w:t>нский</w:t>
            </w:r>
            <w:r w:rsidR="00DA60D7" w:rsidRPr="00F050A1">
              <w:rPr>
                <w:rFonts w:ascii="Arial" w:hAnsi="Arial" w:cs="Arial"/>
                <w:sz w:val="21"/>
                <w:szCs w:val="21"/>
              </w:rPr>
              <w:t>й</w:t>
            </w:r>
            <w:proofErr w:type="spellEnd"/>
            <w:r w:rsidR="00DA60D7"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№7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Большекачкин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187A90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поселок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Малоречинский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.Л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>есная все дома; ул.Молодежная все дома.</w:t>
            </w:r>
          </w:p>
        </w:tc>
      </w:tr>
      <w:tr w:rsidR="00735283" w:rsidRPr="00F050A1" w:rsidTr="00F050A1">
        <w:tc>
          <w:tcPr>
            <w:tcW w:w="3119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Совет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Костенеев</w:t>
            </w:r>
            <w:r w:rsidRPr="00F050A1">
              <w:rPr>
                <w:rFonts w:ascii="Arial" w:hAnsi="Arial" w:cs="Arial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 xml:space="preserve"> Республики Татарстан</w:t>
            </w:r>
          </w:p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Костенеев</w:t>
            </w:r>
            <w:r w:rsidRPr="00F050A1">
              <w:rPr>
                <w:rFonts w:ascii="Arial" w:hAnsi="Arial" w:cs="Arial"/>
                <w:sz w:val="21"/>
                <w:szCs w:val="21"/>
              </w:rPr>
              <w:t>скийй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№7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Костенее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вского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735283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село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Костенеево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.Б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>ольшая все   дома; ул.Центральная все дома.</w:t>
            </w:r>
          </w:p>
        </w:tc>
      </w:tr>
      <w:tr w:rsidR="00735283" w:rsidRPr="00F050A1" w:rsidTr="00F050A1">
        <w:tc>
          <w:tcPr>
            <w:tcW w:w="3119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Совет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Мурзихин</w:t>
            </w:r>
            <w:r w:rsidRPr="00F050A1">
              <w:rPr>
                <w:rFonts w:ascii="Arial" w:hAnsi="Arial" w:cs="Arial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 xml:space="preserve"> Республики Татарстан</w:t>
            </w:r>
          </w:p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Мурзихин</w:t>
            </w:r>
            <w:r w:rsidRPr="00F050A1">
              <w:rPr>
                <w:rFonts w:ascii="Arial" w:hAnsi="Arial" w:cs="Arial"/>
                <w:sz w:val="21"/>
                <w:szCs w:val="21"/>
              </w:rPr>
              <w:t>ский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</w:t>
            </w:r>
            <w:r w:rsidRPr="00F050A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Мурзихин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деревня Старая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Мурзиха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.М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 xml:space="preserve">олодежная дома 1, 2, </w:t>
            </w:r>
            <w:r w:rsidR="00F050A1" w:rsidRPr="00F050A1">
              <w:rPr>
                <w:rFonts w:ascii="Arial" w:hAnsi="Arial" w:cs="Arial"/>
                <w:sz w:val="21"/>
                <w:szCs w:val="21"/>
              </w:rPr>
              <w:t xml:space="preserve">2б, </w:t>
            </w:r>
            <w:r w:rsidRPr="00F050A1">
              <w:rPr>
                <w:rFonts w:ascii="Arial" w:hAnsi="Arial" w:cs="Arial"/>
                <w:sz w:val="21"/>
                <w:szCs w:val="21"/>
              </w:rPr>
              <w:t>3; ул.Школьная все дома;</w:t>
            </w:r>
          </w:p>
          <w:p w:rsidR="00735283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село 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Новая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Мурзиха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ул. Центральная дома 1, 2, 3, 4, </w:t>
            </w:r>
            <w:r w:rsidR="00F050A1" w:rsidRPr="00F050A1">
              <w:rPr>
                <w:rFonts w:ascii="Arial" w:hAnsi="Arial" w:cs="Arial"/>
                <w:sz w:val="21"/>
                <w:szCs w:val="21"/>
              </w:rPr>
              <w:t xml:space="preserve">5, </w:t>
            </w:r>
            <w:r w:rsidRPr="00F050A1">
              <w:rPr>
                <w:rFonts w:ascii="Arial" w:hAnsi="Arial" w:cs="Arial"/>
                <w:sz w:val="21"/>
                <w:szCs w:val="21"/>
              </w:rPr>
              <w:t>6.</w:t>
            </w:r>
          </w:p>
        </w:tc>
      </w:tr>
      <w:tr w:rsidR="00735283" w:rsidRPr="00F050A1" w:rsidTr="00F050A1">
        <w:tc>
          <w:tcPr>
            <w:tcW w:w="3119" w:type="dxa"/>
            <w:vMerge w:val="restart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Совет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Поспелов</w:t>
            </w:r>
            <w:r w:rsidRPr="00F050A1">
              <w:rPr>
                <w:rFonts w:ascii="Arial" w:hAnsi="Arial" w:cs="Arial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 xml:space="preserve"> Республики Татарстан</w:t>
            </w:r>
          </w:p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Поспелов</w:t>
            </w:r>
            <w:r w:rsidRPr="00F050A1">
              <w:rPr>
                <w:rFonts w:ascii="Arial" w:hAnsi="Arial" w:cs="Arial"/>
                <w:sz w:val="21"/>
                <w:szCs w:val="21"/>
              </w:rPr>
              <w:t>скийй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</w:t>
            </w:r>
            <w:r w:rsidRPr="00F050A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Поспело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вского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735283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село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Поспелово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.К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>ардон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все дома;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ул.Тойминская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 все  дома; ул.Трудовая  все дома.</w:t>
            </w:r>
          </w:p>
        </w:tc>
      </w:tr>
      <w:tr w:rsidR="00735283" w:rsidRPr="00F050A1" w:rsidTr="00F050A1">
        <w:tc>
          <w:tcPr>
            <w:tcW w:w="3119" w:type="dxa"/>
            <w:vMerge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Мальцев</w:t>
            </w:r>
            <w:r w:rsidRPr="00F050A1">
              <w:rPr>
                <w:rFonts w:ascii="Arial" w:hAnsi="Arial" w:cs="Arial"/>
                <w:sz w:val="21"/>
                <w:szCs w:val="21"/>
              </w:rPr>
              <w:t>скийй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</w:t>
            </w:r>
            <w:r w:rsidRPr="00F050A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Поспело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вского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735283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село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Мальцево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.Е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 xml:space="preserve">сенина все дома; </w:t>
            </w:r>
            <w:r w:rsidR="00F050A1" w:rsidRPr="00F050A1">
              <w:rPr>
                <w:rFonts w:ascii="Arial" w:hAnsi="Arial" w:cs="Arial"/>
                <w:sz w:val="21"/>
                <w:szCs w:val="21"/>
              </w:rPr>
              <w:t xml:space="preserve">ул.Зеленая все дома, ул.Луговая все дома, ул.Мирная все дома, ул.Радужная все дома, ул.Садовая все дома, ул.Славная все дома, ул.Снежная все дома, ул.Солнечная все дома, </w:t>
            </w:r>
            <w:proofErr w:type="spellStart"/>
            <w:r w:rsidR="00F050A1" w:rsidRPr="00F050A1">
              <w:rPr>
                <w:rFonts w:ascii="Arial" w:hAnsi="Arial" w:cs="Arial"/>
                <w:sz w:val="21"/>
                <w:szCs w:val="21"/>
              </w:rPr>
              <w:t>ул.Среднетерешанская</w:t>
            </w:r>
            <w:proofErr w:type="spellEnd"/>
            <w:r w:rsidR="00F050A1" w:rsidRPr="00F050A1">
              <w:rPr>
                <w:rFonts w:ascii="Arial" w:hAnsi="Arial" w:cs="Arial"/>
                <w:sz w:val="21"/>
                <w:szCs w:val="21"/>
              </w:rPr>
              <w:t xml:space="preserve"> все дома, </w:t>
            </w:r>
            <w:proofErr w:type="spellStart"/>
            <w:r w:rsidR="00F050A1" w:rsidRPr="00F050A1">
              <w:rPr>
                <w:rFonts w:ascii="Arial" w:hAnsi="Arial" w:cs="Arial"/>
                <w:sz w:val="21"/>
                <w:szCs w:val="21"/>
              </w:rPr>
              <w:t>ул.Тойминская</w:t>
            </w:r>
            <w:proofErr w:type="spellEnd"/>
            <w:r w:rsidR="00F050A1" w:rsidRPr="00F050A1">
              <w:rPr>
                <w:rFonts w:ascii="Arial" w:hAnsi="Arial" w:cs="Arial"/>
                <w:sz w:val="21"/>
                <w:szCs w:val="21"/>
              </w:rPr>
              <w:t xml:space="preserve"> все дома, ул.Центральная все дома,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ул.Челнинская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все дома.</w:t>
            </w:r>
          </w:p>
        </w:tc>
      </w:tr>
      <w:tr w:rsidR="00735283" w:rsidRPr="00F050A1" w:rsidTr="00F050A1">
        <w:tc>
          <w:tcPr>
            <w:tcW w:w="3119" w:type="dxa"/>
            <w:vMerge w:val="restart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Совет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Татарско-Дюм-Дюм</w:t>
            </w:r>
            <w:r w:rsidRPr="00F050A1">
              <w:rPr>
                <w:rFonts w:ascii="Arial" w:hAnsi="Arial" w:cs="Arial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 xml:space="preserve"> Республики Татарстан</w:t>
            </w:r>
          </w:p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Татарско-Дюм-Дюм</w:t>
            </w:r>
            <w:r w:rsidRPr="00F050A1">
              <w:rPr>
                <w:rFonts w:ascii="Arial" w:hAnsi="Arial" w:cs="Arial"/>
                <w:sz w:val="21"/>
                <w:szCs w:val="21"/>
              </w:rPr>
              <w:t>скийй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</w:t>
            </w:r>
            <w:r w:rsidRPr="00F050A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Татарско-Дюм-Дюм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735283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село Татарский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Дюм-Дюм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.Д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>жалиля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дома с 6 по 32 четные номера.</w:t>
            </w:r>
          </w:p>
        </w:tc>
      </w:tr>
      <w:tr w:rsidR="00735283" w:rsidRPr="00F050A1" w:rsidTr="00F050A1">
        <w:tc>
          <w:tcPr>
            <w:tcW w:w="3119" w:type="dxa"/>
            <w:vMerge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735283" w:rsidRPr="00F050A1" w:rsidRDefault="00735283" w:rsidP="0046254A">
            <w:pPr>
              <w:pStyle w:val="a9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Татарско-Дюм-Дюмскийй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одномандатный избирательный округ №</w:t>
            </w:r>
            <w:r w:rsidR="0046254A" w:rsidRPr="00F050A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245" w:type="dxa"/>
            <w:vAlign w:val="center"/>
          </w:tcPr>
          <w:p w:rsidR="0046254A" w:rsidRPr="00F050A1" w:rsidRDefault="0046254A" w:rsidP="0046254A">
            <w:pPr>
              <w:pStyle w:val="a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0A1">
              <w:rPr>
                <w:rFonts w:ascii="Arial" w:hAnsi="Arial" w:cs="Arial"/>
                <w:b/>
                <w:sz w:val="21"/>
                <w:szCs w:val="21"/>
              </w:rPr>
              <w:t>В округ входит</w:t>
            </w:r>
            <w:r w:rsidRPr="00F050A1">
              <w:rPr>
                <w:rFonts w:ascii="Arial" w:hAnsi="Arial" w:cs="Arial"/>
                <w:sz w:val="21"/>
                <w:szCs w:val="21"/>
              </w:rPr>
              <w:t xml:space="preserve"> часть территории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Татарско-Дюм-Дюм</w:t>
            </w:r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>ского</w:t>
            </w:r>
            <w:proofErr w:type="spellEnd"/>
            <w:r w:rsidRPr="00F050A1">
              <w:rPr>
                <w:rFonts w:ascii="Arial" w:hAnsi="Arial" w:cs="Arial"/>
                <w:color w:val="000000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Елабужского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муниципального района Республики Татарстан в границах: </w:t>
            </w:r>
          </w:p>
          <w:p w:rsidR="00735283" w:rsidRPr="00F050A1" w:rsidRDefault="0046254A" w:rsidP="00F050A1">
            <w:pPr>
              <w:pStyle w:val="a9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F050A1">
              <w:rPr>
                <w:rFonts w:ascii="Arial" w:hAnsi="Arial" w:cs="Arial"/>
                <w:sz w:val="21"/>
                <w:szCs w:val="21"/>
              </w:rPr>
              <w:t xml:space="preserve">село Татарский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Дюм-Дюм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050A1">
              <w:rPr>
                <w:rFonts w:ascii="Arial" w:hAnsi="Arial" w:cs="Arial"/>
                <w:sz w:val="21"/>
                <w:szCs w:val="21"/>
              </w:rPr>
              <w:t>ул</w:t>
            </w:r>
            <w:proofErr w:type="gramStart"/>
            <w:r w:rsidRPr="00F050A1">
              <w:rPr>
                <w:rFonts w:ascii="Arial" w:hAnsi="Arial" w:cs="Arial"/>
                <w:sz w:val="21"/>
                <w:szCs w:val="21"/>
              </w:rPr>
              <w:t>.Д</w:t>
            </w:r>
            <w:proofErr w:type="gramEnd"/>
            <w:r w:rsidRPr="00F050A1">
              <w:rPr>
                <w:rFonts w:ascii="Arial" w:hAnsi="Arial" w:cs="Arial"/>
                <w:sz w:val="21"/>
                <w:szCs w:val="21"/>
              </w:rPr>
              <w:t>жалиля</w:t>
            </w:r>
            <w:proofErr w:type="spellEnd"/>
            <w:r w:rsidRPr="00F050A1">
              <w:rPr>
                <w:rFonts w:ascii="Arial" w:hAnsi="Arial" w:cs="Arial"/>
                <w:sz w:val="21"/>
                <w:szCs w:val="21"/>
              </w:rPr>
              <w:t xml:space="preserve"> дома 1, 1а, 1б, 3, 3а, 5, 9, 15, 17, 19, 19а, 21, 23, 34, 36; ул.Сайдашева дома 21, 23, 25, 27, 29.</w:t>
            </w:r>
          </w:p>
        </w:tc>
      </w:tr>
    </w:tbl>
    <w:p w:rsidR="00187A90" w:rsidRDefault="00187A90" w:rsidP="00F050A1"/>
    <w:sectPr w:rsidR="00187A90" w:rsidSect="00F050A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A90"/>
    <w:rsid w:val="00187A90"/>
    <w:rsid w:val="0046254A"/>
    <w:rsid w:val="00735283"/>
    <w:rsid w:val="00CF42E6"/>
    <w:rsid w:val="00DA60D7"/>
    <w:rsid w:val="00F050A1"/>
    <w:rsid w:val="00FD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87A90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87A90"/>
    <w:rPr>
      <w:rFonts w:ascii="Arial" w:eastAsia="Times New Roman" w:hAnsi="Arial" w:cs="Arial"/>
      <w:sz w:val="28"/>
      <w:szCs w:val="28"/>
      <w:lang w:eastAsia="ru-RU"/>
    </w:rPr>
  </w:style>
  <w:style w:type="table" w:styleId="a6">
    <w:name w:val="Table Grid"/>
    <w:basedOn w:val="a1"/>
    <w:uiPriority w:val="59"/>
    <w:rsid w:val="00187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62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3</cp:revision>
  <cp:lastPrinted>2022-06-27T11:06:00Z</cp:lastPrinted>
  <dcterms:created xsi:type="dcterms:W3CDTF">2022-06-27T10:54:00Z</dcterms:created>
  <dcterms:modified xsi:type="dcterms:W3CDTF">2022-06-27T11:26:00Z</dcterms:modified>
</cp:coreProperties>
</file>