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B8" w:rsidRPr="00843CB8" w:rsidRDefault="00843CB8" w:rsidP="00843CB8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 xml:space="preserve">ТЕРРИТОРИАЛЬНАЯ ИЗБИРАТЕЛЬНАЯ КОМИССИЯ </w:t>
      </w:r>
    </w:p>
    <w:p w:rsidR="00843CB8" w:rsidRPr="00843CB8" w:rsidRDefault="00843CB8" w:rsidP="00843CB8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 xml:space="preserve">ЕЛАБУЖСКОГО РАЙОНА РЕСПУБЛИКИ ТАТАРСТАН </w:t>
      </w:r>
    </w:p>
    <w:p w:rsidR="00843CB8" w:rsidRPr="00843CB8" w:rsidRDefault="00843CB8" w:rsidP="00843CB8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843CB8" w:rsidRPr="00843CB8" w:rsidRDefault="00843CB8" w:rsidP="00843CB8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>РЕШЕНИЕ</w:t>
      </w:r>
    </w:p>
    <w:p w:rsidR="00843CB8" w:rsidRPr="00843CB8" w:rsidRDefault="00843CB8" w:rsidP="00843CB8">
      <w:pPr>
        <w:pStyle w:val="a5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>16 июня 2015г.</w:t>
      </w:r>
      <w:r w:rsidRPr="00843CB8">
        <w:rPr>
          <w:b/>
          <w:sz w:val="28"/>
          <w:szCs w:val="28"/>
        </w:rPr>
        <w:tab/>
      </w:r>
      <w:r w:rsidRPr="00843CB8">
        <w:rPr>
          <w:b/>
          <w:sz w:val="28"/>
          <w:szCs w:val="28"/>
        </w:rPr>
        <w:tab/>
      </w:r>
      <w:r w:rsidRPr="00843CB8">
        <w:rPr>
          <w:b/>
          <w:sz w:val="28"/>
          <w:szCs w:val="28"/>
        </w:rPr>
        <w:tab/>
      </w:r>
      <w:r w:rsidRPr="00843CB8">
        <w:rPr>
          <w:b/>
          <w:sz w:val="28"/>
          <w:szCs w:val="28"/>
        </w:rPr>
        <w:tab/>
      </w:r>
      <w:r w:rsidRPr="00843CB8">
        <w:rPr>
          <w:b/>
          <w:sz w:val="28"/>
          <w:szCs w:val="28"/>
        </w:rPr>
        <w:tab/>
        <w:t xml:space="preserve">                                       №37/125</w:t>
      </w:r>
    </w:p>
    <w:p w:rsidR="00843CB8" w:rsidRDefault="00843CB8" w:rsidP="00843CB8">
      <w:pPr>
        <w:pStyle w:val="a5"/>
        <w:tabs>
          <w:tab w:val="clear" w:pos="4153"/>
          <w:tab w:val="clear" w:pos="8306"/>
        </w:tabs>
        <w:jc w:val="both"/>
        <w:rPr>
          <w:sz w:val="28"/>
        </w:rPr>
      </w:pPr>
    </w:p>
    <w:p w:rsidR="00843CB8" w:rsidRDefault="00843CB8" w:rsidP="00843CB8">
      <w:pPr>
        <w:pStyle w:val="a5"/>
        <w:tabs>
          <w:tab w:val="clear" w:pos="4153"/>
          <w:tab w:val="clear" w:pos="8306"/>
        </w:tabs>
        <w:ind w:hanging="1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Рабочей группе по приему и проверке избирательных документов, представляемых кандидатами  при проведении муниципальных выборов </w:t>
      </w:r>
    </w:p>
    <w:p w:rsidR="00843CB8" w:rsidRDefault="00843CB8" w:rsidP="00843CB8">
      <w:pPr>
        <w:pStyle w:val="a5"/>
        <w:tabs>
          <w:tab w:val="clear" w:pos="4153"/>
          <w:tab w:val="clear" w:pos="8306"/>
        </w:tabs>
        <w:ind w:hanging="1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 сентября 2015г.</w:t>
      </w:r>
    </w:p>
    <w:p w:rsidR="00843CB8" w:rsidRDefault="00843CB8" w:rsidP="00843CB8">
      <w:pPr>
        <w:pStyle w:val="a5"/>
        <w:tabs>
          <w:tab w:val="clear" w:pos="4153"/>
          <w:tab w:val="clear" w:pos="8306"/>
        </w:tabs>
        <w:ind w:hanging="16"/>
        <w:jc w:val="center"/>
        <w:rPr>
          <w:sz w:val="28"/>
          <w:szCs w:val="28"/>
        </w:rPr>
      </w:pPr>
    </w:p>
    <w:p w:rsidR="00843CB8" w:rsidRDefault="00843CB8" w:rsidP="00843CB8">
      <w:pPr>
        <w:pStyle w:val="a5"/>
        <w:tabs>
          <w:tab w:val="clear" w:pos="4153"/>
          <w:tab w:val="clear" w:pos="8306"/>
        </w:tabs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статьями 108, 109 Избирательного кодекса Республики Татарстан,</w:t>
      </w:r>
      <w:r w:rsidRPr="00CB03FE">
        <w:rPr>
          <w:rFonts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kern w:val="0"/>
          <w:sz w:val="28"/>
          <w:szCs w:val="28"/>
          <w:lang w:eastAsia="ru-RU"/>
        </w:rPr>
        <w:t xml:space="preserve">учитывая </w:t>
      </w:r>
      <w:r w:rsidRPr="00CB03FE">
        <w:rPr>
          <w:color w:val="000000"/>
          <w:sz w:val="28"/>
          <w:szCs w:val="28"/>
        </w:rPr>
        <w:t xml:space="preserve">постановление Центральной избирательной комиссии Республики Татарстан от 14 апреля 2015 года </w:t>
      </w:r>
      <w:r w:rsidRPr="00843CB8">
        <w:rPr>
          <w:sz w:val="28"/>
          <w:szCs w:val="28"/>
        </w:rPr>
        <w:t>№57/601 «О возложении полномочий избирательных комиссий муниципальных образований «</w:t>
      </w:r>
      <w:proofErr w:type="spellStart"/>
      <w:r w:rsidRPr="00843CB8">
        <w:rPr>
          <w:sz w:val="28"/>
          <w:szCs w:val="28"/>
        </w:rPr>
        <w:t>Альметьевское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Бехтеревское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Большееловское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Большекачкинское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Большешурнякское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Костенеевское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Лекаревское</w:t>
      </w:r>
      <w:proofErr w:type="spellEnd"/>
      <w:r w:rsidRPr="00843CB8">
        <w:rPr>
          <w:sz w:val="28"/>
          <w:szCs w:val="28"/>
        </w:rPr>
        <w:t xml:space="preserve"> сельское поселение».</w:t>
      </w:r>
      <w:proofErr w:type="gramEnd"/>
      <w:r w:rsidRPr="00843CB8">
        <w:rPr>
          <w:sz w:val="28"/>
          <w:szCs w:val="28"/>
        </w:rPr>
        <w:t xml:space="preserve"> «</w:t>
      </w:r>
      <w:proofErr w:type="spellStart"/>
      <w:r w:rsidRPr="00843CB8">
        <w:rPr>
          <w:sz w:val="28"/>
          <w:szCs w:val="28"/>
        </w:rPr>
        <w:t>Мортовское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Мурзихинское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Поспеловское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Сарокуклюкское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Староюрашское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Танайское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Татарско-Дюм-Дюмское</w:t>
      </w:r>
      <w:proofErr w:type="spellEnd"/>
      <w:r w:rsidRPr="00843CB8">
        <w:rPr>
          <w:sz w:val="28"/>
          <w:szCs w:val="28"/>
        </w:rPr>
        <w:t xml:space="preserve"> сельское поселение», «</w:t>
      </w:r>
      <w:proofErr w:type="spellStart"/>
      <w:r w:rsidRPr="00843CB8">
        <w:rPr>
          <w:sz w:val="28"/>
          <w:szCs w:val="28"/>
        </w:rPr>
        <w:t>Яковлевское</w:t>
      </w:r>
      <w:proofErr w:type="spellEnd"/>
      <w:r w:rsidRPr="00843CB8">
        <w:rPr>
          <w:sz w:val="28"/>
          <w:szCs w:val="28"/>
        </w:rPr>
        <w:t xml:space="preserve"> сельское поселение», </w:t>
      </w: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района Республики Татарстан </w:t>
      </w:r>
      <w:r>
        <w:rPr>
          <w:b/>
          <w:color w:val="000000"/>
          <w:sz w:val="28"/>
          <w:szCs w:val="28"/>
        </w:rPr>
        <w:t>решила</w:t>
      </w:r>
      <w:r>
        <w:rPr>
          <w:b/>
          <w:bCs/>
          <w:color w:val="000000"/>
          <w:sz w:val="28"/>
          <w:szCs w:val="28"/>
        </w:rPr>
        <w:t>:</w:t>
      </w:r>
    </w:p>
    <w:p w:rsidR="00843CB8" w:rsidRDefault="00843CB8" w:rsidP="00843CB8">
      <w:pPr>
        <w:pStyle w:val="a5"/>
        <w:tabs>
          <w:tab w:val="clear" w:pos="4153"/>
          <w:tab w:val="clear" w:pos="830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43CB8" w:rsidRPr="00B227B0" w:rsidRDefault="00843CB8" w:rsidP="00843CB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7B0">
        <w:rPr>
          <w:color w:val="000000"/>
          <w:sz w:val="28"/>
          <w:szCs w:val="28"/>
        </w:rPr>
        <w:t xml:space="preserve">1. Создать Рабочую группу по приему и проверке избирательных документов, представляемых кандидатами </w:t>
      </w:r>
      <w:r w:rsidRPr="00E24739">
        <w:rPr>
          <w:i/>
          <w:color w:val="000000"/>
          <w:sz w:val="28"/>
          <w:szCs w:val="28"/>
        </w:rPr>
        <w:t xml:space="preserve"> </w:t>
      </w:r>
      <w:r w:rsidRPr="00B227B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территориальную </w:t>
      </w:r>
      <w:r w:rsidRPr="00B227B0">
        <w:rPr>
          <w:color w:val="000000"/>
          <w:sz w:val="28"/>
          <w:szCs w:val="28"/>
        </w:rPr>
        <w:t xml:space="preserve">избирательную комиссию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B227B0">
        <w:rPr>
          <w:color w:val="000000"/>
          <w:sz w:val="28"/>
          <w:szCs w:val="28"/>
        </w:rPr>
        <w:t xml:space="preserve">при проведении </w:t>
      </w:r>
      <w:r>
        <w:rPr>
          <w:color w:val="000000"/>
          <w:sz w:val="28"/>
          <w:szCs w:val="28"/>
        </w:rPr>
        <w:t xml:space="preserve">муниципальных </w:t>
      </w:r>
      <w:r w:rsidRPr="00B227B0">
        <w:rPr>
          <w:color w:val="000000"/>
          <w:sz w:val="28"/>
          <w:szCs w:val="28"/>
        </w:rPr>
        <w:t xml:space="preserve">выборов </w:t>
      </w:r>
      <w:r>
        <w:rPr>
          <w:color w:val="000000"/>
          <w:sz w:val="28"/>
          <w:szCs w:val="28"/>
        </w:rPr>
        <w:t>13 сентября 2015 года</w:t>
      </w:r>
      <w:r w:rsidRPr="00B227B0">
        <w:rPr>
          <w:color w:val="000000"/>
          <w:sz w:val="28"/>
          <w:szCs w:val="28"/>
        </w:rPr>
        <w:t>.</w:t>
      </w:r>
    </w:p>
    <w:p w:rsidR="00843CB8" w:rsidRPr="00B227B0" w:rsidRDefault="00843CB8" w:rsidP="00843CB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7B0">
        <w:rPr>
          <w:color w:val="000000"/>
          <w:sz w:val="28"/>
          <w:szCs w:val="28"/>
        </w:rPr>
        <w:t xml:space="preserve">2. Утвердить Положение о Рабочей группе (приложение </w:t>
      </w:r>
      <w:r>
        <w:rPr>
          <w:color w:val="000000"/>
          <w:sz w:val="28"/>
          <w:szCs w:val="28"/>
        </w:rPr>
        <w:t>№</w:t>
      </w:r>
      <w:r w:rsidRPr="00B227B0">
        <w:rPr>
          <w:color w:val="000000"/>
          <w:sz w:val="28"/>
          <w:szCs w:val="28"/>
        </w:rPr>
        <w:t xml:space="preserve"> 1).</w:t>
      </w:r>
    </w:p>
    <w:p w:rsidR="00843CB8" w:rsidRPr="00B227B0" w:rsidRDefault="00843CB8" w:rsidP="00843CB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7B0">
        <w:rPr>
          <w:color w:val="000000"/>
          <w:sz w:val="28"/>
          <w:szCs w:val="28"/>
        </w:rPr>
        <w:t xml:space="preserve">3. Утвердить состав Рабочей группы (приложение </w:t>
      </w:r>
      <w:r>
        <w:rPr>
          <w:color w:val="000000"/>
          <w:sz w:val="28"/>
          <w:szCs w:val="28"/>
        </w:rPr>
        <w:t>№</w:t>
      </w:r>
      <w:r w:rsidRPr="00B227B0">
        <w:rPr>
          <w:color w:val="000000"/>
          <w:sz w:val="28"/>
          <w:szCs w:val="28"/>
        </w:rPr>
        <w:t xml:space="preserve"> 2).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</w:t>
      </w:r>
      <w:r w:rsidRPr="00B54CDC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54CDC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</w:pP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</w:pP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</w:pPr>
    </w:p>
    <w:p w:rsidR="00843CB8" w:rsidRPr="00843CB8" w:rsidRDefault="00843CB8" w:rsidP="00843CB8">
      <w:pPr>
        <w:pStyle w:val="a5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 xml:space="preserve">Председатель </w:t>
      </w:r>
      <w:proofErr w:type="gramStart"/>
      <w:r w:rsidRPr="00843CB8">
        <w:rPr>
          <w:b/>
          <w:sz w:val="28"/>
          <w:szCs w:val="28"/>
        </w:rPr>
        <w:t>территориальной</w:t>
      </w:r>
      <w:proofErr w:type="gramEnd"/>
      <w:r w:rsidRPr="00843CB8">
        <w:rPr>
          <w:b/>
          <w:sz w:val="28"/>
          <w:szCs w:val="28"/>
        </w:rPr>
        <w:t xml:space="preserve"> </w:t>
      </w:r>
    </w:p>
    <w:p w:rsidR="00843CB8" w:rsidRPr="00843CB8" w:rsidRDefault="00843CB8" w:rsidP="00843CB8">
      <w:pPr>
        <w:pStyle w:val="a5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>избирательной комиссии</w:t>
      </w:r>
    </w:p>
    <w:p w:rsidR="00843CB8" w:rsidRPr="00843CB8" w:rsidRDefault="00843CB8" w:rsidP="00843CB8">
      <w:pPr>
        <w:pStyle w:val="a5"/>
        <w:widowControl w:val="0"/>
        <w:tabs>
          <w:tab w:val="clear" w:pos="8306"/>
          <w:tab w:val="left" w:pos="708"/>
          <w:tab w:val="right" w:pos="9072"/>
        </w:tabs>
        <w:jc w:val="both"/>
        <w:rPr>
          <w:b/>
          <w:sz w:val="28"/>
          <w:szCs w:val="28"/>
        </w:rPr>
      </w:pPr>
      <w:proofErr w:type="spellStart"/>
      <w:r w:rsidRPr="00843CB8">
        <w:rPr>
          <w:b/>
          <w:sz w:val="28"/>
          <w:szCs w:val="28"/>
        </w:rPr>
        <w:t>Елабужского</w:t>
      </w:r>
      <w:proofErr w:type="spellEnd"/>
      <w:r w:rsidRPr="00843CB8">
        <w:rPr>
          <w:b/>
          <w:sz w:val="28"/>
          <w:szCs w:val="28"/>
        </w:rPr>
        <w:t xml:space="preserve"> района</w:t>
      </w:r>
      <w:r w:rsidRPr="00843CB8">
        <w:rPr>
          <w:b/>
          <w:sz w:val="28"/>
          <w:szCs w:val="28"/>
        </w:rPr>
        <w:tab/>
      </w:r>
      <w:r w:rsidRPr="00843CB8">
        <w:rPr>
          <w:b/>
          <w:sz w:val="28"/>
          <w:szCs w:val="28"/>
        </w:rPr>
        <w:tab/>
        <w:t xml:space="preserve">        Л.Н.Шаяхметова</w:t>
      </w:r>
    </w:p>
    <w:p w:rsidR="00843CB8" w:rsidRPr="00843CB8" w:rsidRDefault="00843CB8" w:rsidP="00843CB8">
      <w:pPr>
        <w:pStyle w:val="a5"/>
        <w:widowControl w:val="0"/>
        <w:tabs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843CB8" w:rsidRPr="00843CB8" w:rsidRDefault="00843CB8" w:rsidP="00843CB8">
      <w:pPr>
        <w:pStyle w:val="a5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 xml:space="preserve">Секретарь </w:t>
      </w:r>
      <w:proofErr w:type="gramStart"/>
      <w:r w:rsidRPr="00843CB8">
        <w:rPr>
          <w:b/>
          <w:sz w:val="28"/>
          <w:szCs w:val="28"/>
        </w:rPr>
        <w:t>территориальной</w:t>
      </w:r>
      <w:proofErr w:type="gramEnd"/>
      <w:r w:rsidRPr="00843CB8">
        <w:rPr>
          <w:b/>
          <w:sz w:val="28"/>
          <w:szCs w:val="28"/>
        </w:rPr>
        <w:t xml:space="preserve"> </w:t>
      </w:r>
    </w:p>
    <w:p w:rsidR="00843CB8" w:rsidRPr="00843CB8" w:rsidRDefault="00843CB8" w:rsidP="00843CB8">
      <w:pPr>
        <w:pStyle w:val="a5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>избирательной комиссии</w:t>
      </w:r>
    </w:p>
    <w:p w:rsidR="00843CB8" w:rsidRPr="00843CB8" w:rsidRDefault="00843CB8" w:rsidP="00843CB8">
      <w:pPr>
        <w:pStyle w:val="a5"/>
        <w:widowControl w:val="0"/>
        <w:tabs>
          <w:tab w:val="clear" w:pos="8306"/>
          <w:tab w:val="left" w:pos="708"/>
          <w:tab w:val="right" w:pos="8647"/>
        </w:tabs>
        <w:jc w:val="both"/>
        <w:rPr>
          <w:sz w:val="28"/>
          <w:szCs w:val="28"/>
        </w:rPr>
      </w:pPr>
      <w:proofErr w:type="spellStart"/>
      <w:r w:rsidRPr="00843CB8">
        <w:rPr>
          <w:b/>
          <w:sz w:val="28"/>
          <w:szCs w:val="28"/>
        </w:rPr>
        <w:t>Елабужского</w:t>
      </w:r>
      <w:proofErr w:type="spellEnd"/>
      <w:r w:rsidRPr="00843CB8">
        <w:rPr>
          <w:b/>
          <w:sz w:val="28"/>
          <w:szCs w:val="28"/>
        </w:rPr>
        <w:t xml:space="preserve"> района</w:t>
      </w:r>
      <w:r w:rsidRPr="00843CB8">
        <w:rPr>
          <w:b/>
          <w:sz w:val="28"/>
          <w:szCs w:val="28"/>
        </w:rPr>
        <w:tab/>
      </w:r>
      <w:r w:rsidRPr="00843CB8">
        <w:rPr>
          <w:b/>
          <w:sz w:val="28"/>
          <w:szCs w:val="28"/>
        </w:rPr>
        <w:tab/>
        <w:t xml:space="preserve">     О.Е.Юшкова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</w:pPr>
    </w:p>
    <w:p w:rsidR="00843CB8" w:rsidRDefault="00843CB8" w:rsidP="00843CB8">
      <w:pPr>
        <w:pStyle w:val="a3"/>
        <w:keepNext w:val="0"/>
        <w:widowControl w:val="0"/>
        <w:spacing w:before="0" w:after="0" w:line="200" w:lineRule="atLeast"/>
        <w:ind w:left="5529"/>
        <w:jc w:val="center"/>
        <w:rPr>
          <w:rFonts w:ascii="Times New Roman" w:hAnsi="Times New Roman"/>
          <w:sz w:val="20"/>
          <w:szCs w:val="20"/>
        </w:rPr>
        <w:sectPr w:rsidR="00843CB8">
          <w:pgSz w:w="11906" w:h="16838"/>
          <w:pgMar w:top="1134" w:right="851" w:bottom="1134" w:left="1701" w:header="720" w:footer="720" w:gutter="0"/>
          <w:cols w:space="720"/>
          <w:docGrid w:linePitch="240" w:charSpace="40960"/>
        </w:sectPr>
      </w:pPr>
    </w:p>
    <w:p w:rsidR="00843CB8" w:rsidRDefault="00843CB8" w:rsidP="00843CB8">
      <w:pPr>
        <w:pStyle w:val="a3"/>
        <w:keepNext w:val="0"/>
        <w:widowControl w:val="0"/>
        <w:spacing w:before="0" w:after="0" w:line="200" w:lineRule="atLeast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43CB8" w:rsidRDefault="00843CB8" w:rsidP="00843CB8">
      <w:pPr>
        <w:pStyle w:val="a3"/>
        <w:keepNext w:val="0"/>
        <w:widowControl w:val="0"/>
        <w:spacing w:before="0" w:after="0" w:line="200" w:lineRule="atLeast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sz w:val="20"/>
          <w:szCs w:val="20"/>
        </w:rPr>
        <w:t>территориальной</w:t>
      </w:r>
      <w:proofErr w:type="gramEnd"/>
      <w:r>
        <w:rPr>
          <w:rFonts w:ascii="Times New Roman" w:hAnsi="Times New Roman"/>
          <w:sz w:val="20"/>
          <w:szCs w:val="20"/>
        </w:rPr>
        <w:t xml:space="preserve"> избирательной</w:t>
      </w:r>
    </w:p>
    <w:p w:rsidR="00843CB8" w:rsidRDefault="00843CB8" w:rsidP="00843CB8">
      <w:pPr>
        <w:pStyle w:val="a3"/>
        <w:keepNext w:val="0"/>
        <w:widowControl w:val="0"/>
        <w:spacing w:before="0" w:after="0" w:line="200" w:lineRule="atLeast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комиссии </w:t>
      </w:r>
      <w:proofErr w:type="spellStart"/>
      <w:r>
        <w:rPr>
          <w:rFonts w:ascii="Times New Roman" w:hAnsi="Times New Roman"/>
          <w:sz w:val="20"/>
          <w:szCs w:val="20"/>
        </w:rPr>
        <w:t>Елабужского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</w:t>
      </w:r>
    </w:p>
    <w:p w:rsidR="00843CB8" w:rsidRDefault="00843CB8" w:rsidP="00843CB8">
      <w:pPr>
        <w:pStyle w:val="a3"/>
        <w:keepNext w:val="0"/>
        <w:widowControl w:val="0"/>
        <w:spacing w:before="0" w:after="0" w:line="200" w:lineRule="atLeast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Татарстан</w:t>
      </w:r>
    </w:p>
    <w:p w:rsidR="00843CB8" w:rsidRDefault="00843CB8" w:rsidP="00843CB8">
      <w:pPr>
        <w:pStyle w:val="a3"/>
        <w:keepNext w:val="0"/>
        <w:widowControl w:val="0"/>
        <w:spacing w:before="0" w:after="0" w:line="200" w:lineRule="atLeast"/>
        <w:ind w:left="552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16 июня 2015 года № 37/125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</w:pP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1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Рабочей группе по приему и проверке избирательных документов, представляемых кандидатами </w:t>
      </w:r>
      <w:r w:rsidRPr="00BF6073">
        <w:rPr>
          <w:rFonts w:cs="Times New Roman"/>
          <w:b/>
          <w:color w:val="000000"/>
          <w:sz w:val="28"/>
          <w:szCs w:val="28"/>
        </w:rPr>
        <w:t xml:space="preserve">в </w:t>
      </w:r>
      <w:r w:rsidRPr="00BF6073">
        <w:rPr>
          <w:b/>
          <w:color w:val="000000"/>
          <w:sz w:val="28"/>
          <w:szCs w:val="28"/>
        </w:rPr>
        <w:t xml:space="preserve">территориальную </w:t>
      </w:r>
      <w:r w:rsidRPr="00BF6073">
        <w:rPr>
          <w:rFonts w:cs="Times New Roman"/>
          <w:b/>
          <w:color w:val="000000"/>
          <w:sz w:val="28"/>
          <w:szCs w:val="28"/>
        </w:rPr>
        <w:t xml:space="preserve">избирательную комиссию при проведении </w:t>
      </w:r>
      <w:r w:rsidRPr="00BF6073">
        <w:rPr>
          <w:b/>
          <w:color w:val="000000"/>
          <w:sz w:val="28"/>
          <w:szCs w:val="28"/>
        </w:rPr>
        <w:t xml:space="preserve">муниципальных </w:t>
      </w:r>
      <w:r w:rsidRPr="00BF6073">
        <w:rPr>
          <w:rFonts w:cs="Times New Roman"/>
          <w:b/>
          <w:color w:val="000000"/>
          <w:sz w:val="28"/>
          <w:szCs w:val="28"/>
        </w:rPr>
        <w:t>выборов</w:t>
      </w:r>
    </w:p>
    <w:p w:rsidR="00843CB8" w:rsidRPr="00BF6073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jc w:val="center"/>
        <w:rPr>
          <w:b/>
          <w:color w:val="000000"/>
          <w:sz w:val="28"/>
          <w:szCs w:val="28"/>
        </w:rPr>
      </w:pPr>
      <w:r w:rsidRPr="00BF6073">
        <w:rPr>
          <w:b/>
          <w:color w:val="000000"/>
          <w:sz w:val="28"/>
          <w:szCs w:val="28"/>
        </w:rPr>
        <w:t>13 сентября 2015</w:t>
      </w:r>
      <w:r>
        <w:rPr>
          <w:b/>
          <w:color w:val="000000"/>
          <w:sz w:val="28"/>
          <w:szCs w:val="28"/>
        </w:rPr>
        <w:t xml:space="preserve"> </w:t>
      </w:r>
      <w:r w:rsidRPr="00BF6073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ода</w:t>
      </w:r>
      <w:r w:rsidRPr="00BF6073">
        <w:rPr>
          <w:b/>
          <w:color w:val="000000"/>
          <w:sz w:val="28"/>
          <w:szCs w:val="28"/>
        </w:rPr>
        <w:t xml:space="preserve"> 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jc w:val="center"/>
      </w:pP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</w:pP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left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</w:pP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Рабочая группа по приему и проверке избирательных документов, представляемых кандидатами в территориальную избирательную комиссию при проведении муниципальных выборов 13 сентября 2015г.  (далее – Рабочая группа),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«О персональных данных», «О Государственной автоматизированной системе Российской Федерации «Выборы», иными федеральными законами, нормативными актами Центральной</w:t>
      </w:r>
      <w:proofErr w:type="gramEnd"/>
      <w:r>
        <w:rPr>
          <w:color w:val="000000"/>
          <w:sz w:val="28"/>
          <w:szCs w:val="28"/>
        </w:rPr>
        <w:t xml:space="preserve"> избирательной комиссии Российской Федерации, Избирательным кодексом Республики Татарстан, правовыми актами Центральной избирательной комиссии Республики Татарстан, решениями 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района Республики Татарстан (далее –</w:t>
      </w:r>
      <w:r w:rsidRPr="00717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ТИК), настоящим Положением.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Члены Рабочей группы и </w:t>
      </w:r>
      <w:proofErr w:type="gramStart"/>
      <w:r>
        <w:rPr>
          <w:color w:val="000000"/>
          <w:sz w:val="28"/>
          <w:szCs w:val="28"/>
        </w:rPr>
        <w:t>привлеченные специалисты, использующие в своей деятельности программно-технические и коммуникационные возможности ГАС</w:t>
      </w:r>
      <w:proofErr w:type="gramEnd"/>
      <w:r>
        <w:rPr>
          <w:color w:val="000000"/>
          <w:sz w:val="28"/>
          <w:szCs w:val="28"/>
        </w:rPr>
        <w:t xml:space="preserve">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1.4.Рабочая группа осуществляет работу по приему и проверке избирательных документов, представляемых кандидатами в ТИК. 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работы Рабочей группы по приему и проверке </w:t>
      </w:r>
      <w:r>
        <w:rPr>
          <w:color w:val="000000"/>
          <w:sz w:val="28"/>
          <w:szCs w:val="28"/>
        </w:rPr>
        <w:lastRenderedPageBreak/>
        <w:t>представленных избирательных документов готовятся и вносятся на рассмотрение ТИК проекты решений о регистрации либо об отказе в регистрации кандидатом в депутаты представительного органа местного самоуправления и по другим вопросам, предусмотренным избирательным законодательством.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FF0F9E">
        <w:rPr>
          <w:color w:val="000000"/>
          <w:sz w:val="28"/>
          <w:szCs w:val="28"/>
        </w:rPr>
        <w:t xml:space="preserve">1.5. Документы Рабочей группы передаются в архив в соответствии с Порядком хранения и передачи в архивы документов, связанных с подготовкой и проведением </w:t>
      </w:r>
      <w:proofErr w:type="gramStart"/>
      <w:r w:rsidRPr="00FF0F9E">
        <w:rPr>
          <w:color w:val="000000"/>
          <w:sz w:val="28"/>
          <w:szCs w:val="28"/>
        </w:rPr>
        <w:t>выборов депутатов представительных органов муниципальных образований Республики</w:t>
      </w:r>
      <w:proofErr w:type="gramEnd"/>
      <w:r w:rsidRPr="00FF0F9E">
        <w:rPr>
          <w:color w:val="000000"/>
          <w:sz w:val="28"/>
          <w:szCs w:val="28"/>
        </w:rPr>
        <w:t xml:space="preserve"> Татарстан, утвержденным Центральной избирательной комиссией Республики Татарстан.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</w:pP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Задачи и полномочия Рабочей группы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</w:pP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Задачами Рабочей группы являются прием </w:t>
      </w:r>
      <w:r w:rsidRPr="00FF0F9E">
        <w:rPr>
          <w:color w:val="000000"/>
          <w:sz w:val="28"/>
          <w:szCs w:val="28"/>
        </w:rPr>
        <w:t>и проверка документов</w:t>
      </w:r>
      <w:r>
        <w:rPr>
          <w:color w:val="000000"/>
          <w:sz w:val="28"/>
          <w:szCs w:val="28"/>
        </w:rPr>
        <w:t>, представляемых кандидатами в ТИК, проверка их соответствия требованиям Федерального закона 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</w:t>
      </w:r>
      <w:r>
        <w:rPr>
          <w:color w:val="000000"/>
          <w:sz w:val="28"/>
          <w:szCs w:val="28"/>
        </w:rPr>
        <w:t xml:space="preserve"> Избирательного кодекса Республики Татарстан, подготовка соответствующих проектов решений ТИК.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этих задач Рабочая группа: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от кандидатов  документы, необходимые для выдвижения и регистрации кандидата;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наличие документов, представленных кандидатом в соответствии с требованиями Федерального закона 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</w:t>
      </w:r>
      <w:r>
        <w:rPr>
          <w:color w:val="000000"/>
          <w:sz w:val="28"/>
          <w:szCs w:val="28"/>
        </w:rPr>
        <w:t xml:space="preserve"> Избирательного кодекса Республики Татарстан и выдает кандидату документ, который подтверждает прием представленных документов и в котором указываются дата и время приема документов;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достоверность сведений о кандидате в депутаты представительных органов муниципальных образований;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документы, необходимые для регистрации уполномоченных представителей кандидата  по финансовым вопросам, доверенных лиц кандидата;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принимает и готовит документы для выдачи удостоверения члена </w:t>
      </w:r>
      <w:r w:rsidR="00337B5B">
        <w:rPr>
          <w:color w:val="000000"/>
          <w:sz w:val="28"/>
          <w:szCs w:val="28"/>
        </w:rPr>
        <w:t>ТИК</w:t>
      </w:r>
      <w:r>
        <w:rPr>
          <w:color w:val="000000"/>
          <w:sz w:val="28"/>
          <w:szCs w:val="28"/>
        </w:rPr>
        <w:t xml:space="preserve"> с правом совещательного голоса от кандидата;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документы, необходимые для выдачи удостоверений зарегистрированным кандидатам, доверенным лицам кандидата, уполномоченному представителю кандидата по финансовым вопросам, а также зарегистрированным кандидатам, избранным депутатами представительных органов местного самоуправления;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 материалы, необходимые в случае обжалования решений </w:t>
      </w:r>
      <w:r w:rsidR="00337B5B">
        <w:rPr>
          <w:color w:val="000000"/>
          <w:sz w:val="28"/>
          <w:szCs w:val="28"/>
        </w:rPr>
        <w:t>ТИК</w:t>
      </w:r>
      <w:r>
        <w:rPr>
          <w:color w:val="000000"/>
          <w:sz w:val="28"/>
          <w:szCs w:val="28"/>
        </w:rPr>
        <w:t xml:space="preserve"> о регистрации либо об отказе в регистрации;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документы для извещения кандидата при выявлении неполноты сведений о кандидатах или несоблюдения требований Федерального закона «</w:t>
      </w:r>
      <w:r>
        <w:rPr>
          <w:sz w:val="28"/>
          <w:szCs w:val="28"/>
        </w:rPr>
        <w:t xml:space="preserve">Об основных гарантиях избирательных прав и права на участие в </w:t>
      </w:r>
      <w:r>
        <w:rPr>
          <w:sz w:val="28"/>
          <w:szCs w:val="28"/>
        </w:rPr>
        <w:lastRenderedPageBreak/>
        <w:t>референдуме граждан Российской Федерации»,</w:t>
      </w:r>
      <w:r>
        <w:rPr>
          <w:color w:val="000000"/>
          <w:sz w:val="28"/>
          <w:szCs w:val="28"/>
        </w:rPr>
        <w:t xml:space="preserve"> Избирательного кодекса Республики Татарстан к оформлению документов;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документы по выбытию кандидатов на основании статьи 53 Избирательного кодекса Республики Татарстан;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документы для отмены регистрации доверенных лиц кандидата, уполномоченного представителя кандидата в случае их отзыва кандидатом  или на основании личных письменных заявлений, аннулировании удостоверений доверенных лиц;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проекты решений территориальной избирательной комиссии по направлениям деятельности Рабочей группы.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</w:pP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Состав и организация деятельности Рабочей группы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</w:pP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состав Рабочей группы входят: 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Рабочей группы – </w:t>
      </w:r>
      <w:r w:rsidR="00337B5B">
        <w:rPr>
          <w:color w:val="000000"/>
          <w:sz w:val="28"/>
          <w:szCs w:val="28"/>
        </w:rPr>
        <w:t>заместитель председателя</w:t>
      </w:r>
      <w:r>
        <w:rPr>
          <w:color w:val="000000"/>
          <w:sz w:val="28"/>
          <w:szCs w:val="28"/>
        </w:rPr>
        <w:t xml:space="preserve"> </w:t>
      </w:r>
      <w:r w:rsidR="00337B5B">
        <w:rPr>
          <w:color w:val="000000"/>
          <w:sz w:val="28"/>
          <w:szCs w:val="28"/>
        </w:rPr>
        <w:t>ТИК</w:t>
      </w:r>
      <w:r>
        <w:rPr>
          <w:color w:val="000000"/>
          <w:sz w:val="28"/>
          <w:szCs w:val="28"/>
        </w:rPr>
        <w:t xml:space="preserve">, 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руководителя Рабочей группы, 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и члены Рабочей группы – члены </w:t>
      </w:r>
      <w:r w:rsidR="00337B5B">
        <w:rPr>
          <w:color w:val="000000"/>
          <w:sz w:val="28"/>
          <w:szCs w:val="28"/>
        </w:rPr>
        <w:t>ТИК</w:t>
      </w:r>
      <w:r w:rsidR="00A66C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правом решающего голоса.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Рабочей группы утверждается решением </w:t>
      </w:r>
      <w:r w:rsidR="00337B5B">
        <w:rPr>
          <w:color w:val="000000"/>
          <w:sz w:val="28"/>
          <w:szCs w:val="28"/>
        </w:rPr>
        <w:t>ТИК</w:t>
      </w:r>
      <w:r>
        <w:rPr>
          <w:color w:val="000000"/>
          <w:sz w:val="28"/>
          <w:szCs w:val="28"/>
        </w:rPr>
        <w:t>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 деятельности Рабочей группы могут привлекаться специалисты Министерства внутренних дел по Республике Татарстан, Управления федеральной миграционной службы России по Республике Татарстан и иных государственных органов.</w:t>
      </w:r>
    </w:p>
    <w:p w:rsidR="00843CB8" w:rsidRPr="00AA50C5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Для выполнения работ, связанных с обеспечением полномочий Рабочей группы, привлекаются граждане по гражданско-правовым договорам</w:t>
      </w:r>
      <w:r w:rsidRPr="00AA50C5">
        <w:rPr>
          <w:rFonts w:cs="Times New Roman"/>
          <w:color w:val="000000"/>
          <w:sz w:val="28"/>
          <w:szCs w:val="28"/>
        </w:rPr>
        <w:t>.</w:t>
      </w:r>
      <w:r w:rsidRPr="00AA50C5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F0F9E">
        <w:rPr>
          <w:rFonts w:cs="Times New Roman"/>
          <w:color w:val="000000"/>
          <w:sz w:val="28"/>
          <w:szCs w:val="28"/>
          <w:bdr w:val="none" w:sz="0" w:space="0" w:color="auto" w:frame="1"/>
        </w:rPr>
        <w:t>Количественный состав специалистов, привлекаемых для работы в Рабочей группе, определяется Председателем территориальной избирательной комиссии с учетом задач Рабочей группы, объема документов, представляемых кандидатами</w:t>
      </w:r>
      <w:r w:rsidRPr="00FF0F9E">
        <w:rPr>
          <w:rFonts w:cs="Times New Roman"/>
          <w:color w:val="000000"/>
          <w:sz w:val="28"/>
          <w:szCs w:val="28"/>
        </w:rPr>
        <w:t>,</w:t>
      </w:r>
      <w:r w:rsidRPr="00FF0F9E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 сроков подготовки материалов, необходимых для рассмотрения на заседаниях избирательной комиссии, и может меняться на различных этапах деятельности Рабочей группы.</w:t>
      </w:r>
    </w:p>
    <w:p w:rsidR="00843CB8" w:rsidRPr="00AA50C5" w:rsidRDefault="00843CB8" w:rsidP="00843CB8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A50C5">
        <w:rPr>
          <w:color w:val="000000"/>
          <w:sz w:val="28"/>
          <w:szCs w:val="28"/>
          <w:bdr w:val="none" w:sz="0" w:space="0" w:color="auto" w:frame="1"/>
        </w:rPr>
        <w:t>3.4. Руководитель Рабочей группы распределяет обязанности между членами Рабочей группы.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Руководитель Рабочей группы или по его поручению один из членов Рабочей группы на заседании </w:t>
      </w:r>
      <w:r w:rsidR="00337B5B">
        <w:rPr>
          <w:color w:val="000000"/>
          <w:sz w:val="28"/>
          <w:szCs w:val="28"/>
        </w:rPr>
        <w:t>ТИК</w:t>
      </w:r>
      <w:r>
        <w:rPr>
          <w:color w:val="000000"/>
          <w:sz w:val="28"/>
          <w:szCs w:val="28"/>
        </w:rPr>
        <w:t xml:space="preserve"> представляет подготовленный на основании документов Рабочей группы проект решения </w:t>
      </w:r>
      <w:r w:rsidR="00337B5B">
        <w:rPr>
          <w:color w:val="000000"/>
          <w:sz w:val="28"/>
          <w:szCs w:val="28"/>
        </w:rPr>
        <w:t>ТИК</w:t>
      </w:r>
      <w:r>
        <w:rPr>
          <w:color w:val="000000"/>
          <w:sz w:val="28"/>
          <w:szCs w:val="28"/>
        </w:rPr>
        <w:t xml:space="preserve">. </w:t>
      </w:r>
    </w:p>
    <w:p w:rsidR="00843CB8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отсутствие руководителя Рабочей группы его полномочия исполняет заместитель руководителя Рабочей группы, или по его поручению иной член Рабочей группы.</w:t>
      </w:r>
    </w:p>
    <w:p w:rsidR="00843CB8" w:rsidRPr="004906DD" w:rsidRDefault="00843CB8" w:rsidP="00843CB8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06DD">
        <w:rPr>
          <w:color w:val="000000"/>
          <w:sz w:val="28"/>
          <w:szCs w:val="28"/>
          <w:bdr w:val="none" w:sz="0" w:space="0" w:color="auto" w:frame="1"/>
        </w:rPr>
        <w:t>3.6. Руководитель Рабочей группы дает поручения, касающиеся подготовки материалов к заседанию Рабочей группы, предварительного знакомства членов Рабочей группы с документами,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843CB8" w:rsidRPr="004906DD" w:rsidRDefault="00843CB8" w:rsidP="00843CB8">
      <w:pPr>
        <w:pStyle w:val="a8"/>
        <w:widowControl w:val="0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906DD">
        <w:rPr>
          <w:color w:val="000000"/>
          <w:sz w:val="28"/>
          <w:szCs w:val="28"/>
          <w:bdr w:val="none" w:sz="0" w:space="0" w:color="auto" w:frame="1"/>
        </w:rPr>
        <w:t xml:space="preserve">Запросы, уведомления и справки от имени Рабочей группы направляются </w:t>
      </w:r>
      <w:r w:rsidRPr="004906DD">
        <w:rPr>
          <w:color w:val="000000"/>
          <w:sz w:val="28"/>
          <w:szCs w:val="28"/>
          <w:bdr w:val="none" w:sz="0" w:space="0" w:color="auto" w:frame="1"/>
        </w:rPr>
        <w:lastRenderedPageBreak/>
        <w:t>Руководителем Рабочей группы или по его поручению иным членом Рабочей группы.</w:t>
      </w:r>
    </w:p>
    <w:p w:rsidR="00843CB8" w:rsidRDefault="00843CB8" w:rsidP="00843CB8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906DD">
        <w:rPr>
          <w:color w:val="000000"/>
          <w:sz w:val="28"/>
          <w:szCs w:val="28"/>
        </w:rPr>
        <w:t xml:space="preserve">3.7. </w:t>
      </w:r>
      <w:r w:rsidRPr="004906DD">
        <w:rPr>
          <w:color w:val="000000"/>
          <w:sz w:val="28"/>
          <w:szCs w:val="28"/>
          <w:bdr w:val="none" w:sz="0" w:space="0" w:color="auto" w:frame="1"/>
        </w:rPr>
        <w:t>Решения Рабочей группы принимаются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 При этом решение Рабочей группы может быть принято, в случае присутствия на заседании Рабочей группы не менее половины членов Рабочей группы.</w:t>
      </w:r>
    </w:p>
    <w:p w:rsidR="00843CB8" w:rsidRPr="00A134D7" w:rsidRDefault="00843CB8" w:rsidP="00843CB8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134D7">
        <w:rPr>
          <w:color w:val="000000"/>
          <w:sz w:val="28"/>
          <w:szCs w:val="28"/>
          <w:bdr w:val="none" w:sz="0" w:space="0" w:color="auto" w:frame="1"/>
        </w:rPr>
        <w:t xml:space="preserve">3.8. Заседание Рабочей группы созывается по мере необходимости. Деятельность Рабочей группы осуществляется коллегиально. </w:t>
      </w:r>
    </w:p>
    <w:p w:rsidR="00843CB8" w:rsidRPr="00A134D7" w:rsidRDefault="00843CB8" w:rsidP="00843CB8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134D7">
        <w:rPr>
          <w:color w:val="000000"/>
          <w:sz w:val="28"/>
          <w:szCs w:val="28"/>
          <w:bdr w:val="none" w:sz="0" w:space="0" w:color="auto" w:frame="1"/>
        </w:rPr>
        <w:t>3.9. Привлеченные к работе Рабочей группы эксперты из числа специалистов дают заключения по вопросам, относящимся к сфере их специальных познаний. Указанные лица привлекаются к деятельности Рабочей группы по поручению ее Руководителя, и не участвуют в принятии решений Рабочей группы, в случае если указанные лица не входят в состав Рабочей группы.</w:t>
      </w:r>
    </w:p>
    <w:p w:rsidR="00843CB8" w:rsidRPr="00A134D7" w:rsidRDefault="00843CB8" w:rsidP="00843CB8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134D7">
        <w:rPr>
          <w:color w:val="000000"/>
          <w:sz w:val="28"/>
          <w:szCs w:val="28"/>
          <w:bdr w:val="none" w:sz="0" w:space="0" w:color="auto" w:frame="1"/>
        </w:rPr>
        <w:t>3.10. На заседании Рабочей группы ведется протокол. Протокол заседания Рабочей группы ведет секретарь Рабочей группы. Протокол подписывается председательствующим на заседании Рабочей группы и секретарем.</w:t>
      </w:r>
    </w:p>
    <w:p w:rsidR="00843CB8" w:rsidRPr="00A134D7" w:rsidRDefault="00843CB8" w:rsidP="00843CB8">
      <w:pPr>
        <w:pStyle w:val="a5"/>
        <w:widowControl w:val="0"/>
        <w:suppressLineNumbers w:val="0"/>
        <w:tabs>
          <w:tab w:val="clear" w:pos="4153"/>
          <w:tab w:val="clear" w:pos="8306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134D7">
        <w:rPr>
          <w:rFonts w:cs="Times New Roman"/>
          <w:color w:val="000000"/>
          <w:sz w:val="28"/>
          <w:szCs w:val="28"/>
        </w:rPr>
        <w:t xml:space="preserve">3.11. Организационное и материально-техническое обеспечение деятельности Рабочей группы обеспечивается </w:t>
      </w:r>
      <w:r w:rsidR="00337B5B">
        <w:rPr>
          <w:rFonts w:cs="Times New Roman"/>
          <w:color w:val="000000"/>
          <w:sz w:val="28"/>
          <w:szCs w:val="28"/>
        </w:rPr>
        <w:t>ТИК</w:t>
      </w:r>
      <w:r w:rsidRPr="00A134D7">
        <w:rPr>
          <w:rFonts w:cs="Times New Roman"/>
          <w:color w:val="000000"/>
          <w:sz w:val="28"/>
          <w:szCs w:val="28"/>
        </w:rPr>
        <w:t>.</w:t>
      </w:r>
    </w:p>
    <w:p w:rsidR="00843CB8" w:rsidRDefault="00843CB8" w:rsidP="00843CB8">
      <w:pPr>
        <w:pStyle w:val="a5"/>
        <w:tabs>
          <w:tab w:val="clear" w:pos="4153"/>
          <w:tab w:val="clear" w:pos="8306"/>
        </w:tabs>
        <w:ind w:firstLine="709"/>
        <w:jc w:val="both"/>
      </w:pPr>
    </w:p>
    <w:p w:rsidR="00843CB8" w:rsidRPr="00B227B0" w:rsidRDefault="00843CB8" w:rsidP="00843CB8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43CB8" w:rsidRDefault="00843CB8" w:rsidP="00843CB8">
      <w:pPr>
        <w:pStyle w:val="a3"/>
        <w:pageBreakBefore/>
        <w:spacing w:before="0" w:after="0" w:line="200" w:lineRule="atLeast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843CB8" w:rsidRDefault="00843CB8" w:rsidP="00843CB8">
      <w:pPr>
        <w:pStyle w:val="a3"/>
        <w:spacing w:before="0" w:after="0" w:line="200" w:lineRule="atLeast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sz w:val="20"/>
          <w:szCs w:val="20"/>
        </w:rPr>
        <w:t>территориальной</w:t>
      </w:r>
      <w:proofErr w:type="gramEnd"/>
      <w:r>
        <w:rPr>
          <w:rFonts w:ascii="Times New Roman" w:hAnsi="Times New Roman"/>
          <w:sz w:val="20"/>
          <w:szCs w:val="20"/>
        </w:rPr>
        <w:t xml:space="preserve"> избирательной</w:t>
      </w:r>
    </w:p>
    <w:p w:rsidR="00843CB8" w:rsidRDefault="00843CB8" w:rsidP="00843CB8">
      <w:pPr>
        <w:pStyle w:val="a3"/>
        <w:spacing w:before="0" w:after="0" w:line="200" w:lineRule="atLeast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комиссии </w:t>
      </w:r>
      <w:proofErr w:type="spellStart"/>
      <w:r w:rsidR="00337B5B">
        <w:rPr>
          <w:rFonts w:ascii="Times New Roman" w:hAnsi="Times New Roman"/>
          <w:sz w:val="20"/>
          <w:szCs w:val="20"/>
        </w:rPr>
        <w:t>Елабужского</w:t>
      </w:r>
      <w:proofErr w:type="spellEnd"/>
      <w:r w:rsidR="00337B5B">
        <w:rPr>
          <w:rFonts w:ascii="Times New Roman" w:hAnsi="Times New Roman"/>
          <w:sz w:val="20"/>
          <w:szCs w:val="20"/>
        </w:rPr>
        <w:t xml:space="preserve"> района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43CB8" w:rsidRDefault="00843CB8" w:rsidP="00843CB8">
      <w:pPr>
        <w:pStyle w:val="a3"/>
        <w:spacing w:before="0" w:after="0" w:line="200" w:lineRule="atLeast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Татарстан</w:t>
      </w:r>
    </w:p>
    <w:p w:rsidR="00843CB8" w:rsidRDefault="00843CB8" w:rsidP="00843CB8">
      <w:pPr>
        <w:pStyle w:val="a3"/>
        <w:spacing w:before="0" w:after="0" w:line="200" w:lineRule="atLeast"/>
        <w:ind w:left="5529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</w:t>
      </w:r>
      <w:r w:rsidR="00337B5B">
        <w:rPr>
          <w:rFonts w:ascii="Times New Roman" w:hAnsi="Times New Roman"/>
          <w:bCs/>
          <w:sz w:val="20"/>
          <w:szCs w:val="20"/>
        </w:rPr>
        <w:t>16 июня 2015</w:t>
      </w:r>
      <w:r>
        <w:rPr>
          <w:rFonts w:ascii="Times New Roman" w:hAnsi="Times New Roman"/>
          <w:bCs/>
          <w:sz w:val="20"/>
          <w:szCs w:val="20"/>
        </w:rPr>
        <w:t xml:space="preserve"> года № </w:t>
      </w:r>
      <w:r w:rsidR="00337B5B">
        <w:rPr>
          <w:rFonts w:ascii="Times New Roman" w:hAnsi="Times New Roman"/>
          <w:bCs/>
          <w:sz w:val="20"/>
          <w:szCs w:val="20"/>
        </w:rPr>
        <w:t>37/125</w:t>
      </w:r>
    </w:p>
    <w:p w:rsidR="00843CB8" w:rsidRDefault="00843CB8" w:rsidP="00843CB8">
      <w:pPr>
        <w:spacing w:line="100" w:lineRule="atLeast"/>
        <w:jc w:val="center"/>
        <w:rPr>
          <w:bCs/>
          <w:sz w:val="28"/>
          <w:szCs w:val="28"/>
        </w:rPr>
      </w:pPr>
    </w:p>
    <w:p w:rsidR="00843CB8" w:rsidRDefault="00843CB8" w:rsidP="00843CB8">
      <w:pPr>
        <w:spacing w:line="100" w:lineRule="atLeast"/>
        <w:jc w:val="center"/>
        <w:rPr>
          <w:bCs/>
          <w:sz w:val="28"/>
          <w:szCs w:val="28"/>
        </w:rPr>
      </w:pPr>
    </w:p>
    <w:p w:rsidR="00843CB8" w:rsidRDefault="00843CB8" w:rsidP="00843CB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843CB8" w:rsidRDefault="00843CB8" w:rsidP="00843CB8">
      <w:pPr>
        <w:pStyle w:val="a5"/>
        <w:tabs>
          <w:tab w:val="clear" w:pos="4153"/>
          <w:tab w:val="clear" w:pos="8306"/>
        </w:tabs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Рабочей группы по приему и проверке избирательных документов, представляемых кандидатами в территориальную избирательную комиссию </w:t>
      </w:r>
      <w:proofErr w:type="spellStart"/>
      <w:r w:rsidR="00337B5B">
        <w:rPr>
          <w:b/>
          <w:color w:val="000000"/>
          <w:sz w:val="28"/>
          <w:szCs w:val="28"/>
        </w:rPr>
        <w:t>Елабужского</w:t>
      </w:r>
      <w:proofErr w:type="spellEnd"/>
      <w:r w:rsidR="00337B5B">
        <w:rPr>
          <w:b/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 xml:space="preserve"> Республики Татарстан при проведении выборов депутатов </w:t>
      </w:r>
      <w:r w:rsidR="00337B5B">
        <w:rPr>
          <w:b/>
          <w:color w:val="000000"/>
          <w:sz w:val="28"/>
          <w:szCs w:val="28"/>
        </w:rPr>
        <w:t xml:space="preserve">представительных органов муниципальных образований </w:t>
      </w:r>
      <w:proofErr w:type="spellStart"/>
      <w:r w:rsidR="00337B5B">
        <w:rPr>
          <w:b/>
          <w:color w:val="000000"/>
          <w:sz w:val="28"/>
          <w:szCs w:val="28"/>
        </w:rPr>
        <w:t>Елабужского</w:t>
      </w:r>
      <w:proofErr w:type="spellEnd"/>
      <w:r w:rsidR="00337B5B">
        <w:rPr>
          <w:b/>
          <w:color w:val="000000"/>
          <w:sz w:val="28"/>
          <w:szCs w:val="28"/>
        </w:rPr>
        <w:t xml:space="preserve"> муниципального района</w:t>
      </w:r>
      <w:r>
        <w:rPr>
          <w:b/>
          <w:color w:val="000000"/>
          <w:sz w:val="28"/>
          <w:szCs w:val="28"/>
        </w:rPr>
        <w:t xml:space="preserve"> Республики Татарстан</w:t>
      </w:r>
    </w:p>
    <w:p w:rsidR="00843CB8" w:rsidRDefault="00843CB8" w:rsidP="00843CB8">
      <w:pPr>
        <w:spacing w:line="100" w:lineRule="atLeast"/>
        <w:jc w:val="center"/>
        <w:rPr>
          <w:b/>
          <w:sz w:val="28"/>
          <w:szCs w:val="28"/>
        </w:rPr>
      </w:pPr>
    </w:p>
    <w:p w:rsidR="00843CB8" w:rsidRDefault="00843CB8" w:rsidP="00843CB8">
      <w:pPr>
        <w:spacing w:line="100" w:lineRule="atLeast"/>
        <w:jc w:val="center"/>
        <w:rPr>
          <w:b/>
          <w:sz w:val="28"/>
          <w:szCs w:val="28"/>
        </w:rPr>
      </w:pPr>
    </w:p>
    <w:tbl>
      <w:tblPr>
        <w:tblW w:w="9368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333"/>
        <w:gridCol w:w="5955"/>
      </w:tblGrid>
      <w:tr w:rsidR="00843CB8" w:rsidTr="008C0742">
        <w:tc>
          <w:tcPr>
            <w:tcW w:w="9368" w:type="dxa"/>
            <w:gridSpan w:val="3"/>
            <w:shd w:val="clear" w:color="auto" w:fill="auto"/>
          </w:tcPr>
          <w:p w:rsidR="00843CB8" w:rsidRDefault="00843CB8" w:rsidP="003A3AB9">
            <w:pPr>
              <w:snapToGrid w:val="0"/>
              <w:spacing w:line="100" w:lineRule="atLeas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Руководитель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Рабочей группы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843CB8" w:rsidRDefault="00843CB8" w:rsidP="003A3AB9">
            <w:pPr>
              <w:spacing w:line="100" w:lineRule="atLeast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843CB8" w:rsidTr="008C0742">
        <w:tc>
          <w:tcPr>
            <w:tcW w:w="3080" w:type="dxa"/>
            <w:shd w:val="clear" w:color="auto" w:fill="auto"/>
          </w:tcPr>
          <w:p w:rsidR="00843CB8" w:rsidRDefault="00337B5B" w:rsidP="003A3AB9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Разживина Надежда Сергеевна</w:t>
            </w:r>
          </w:p>
        </w:tc>
        <w:tc>
          <w:tcPr>
            <w:tcW w:w="333" w:type="dxa"/>
            <w:shd w:val="clear" w:color="auto" w:fill="auto"/>
          </w:tcPr>
          <w:p w:rsidR="00843CB8" w:rsidRDefault="00843CB8" w:rsidP="003A3AB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843CB8" w:rsidRDefault="00337B5B" w:rsidP="003A3AB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="00843CB8">
              <w:rPr>
                <w:bCs/>
                <w:sz w:val="28"/>
                <w:szCs w:val="28"/>
              </w:rPr>
              <w:t xml:space="preserve"> </w:t>
            </w:r>
            <w:r w:rsidR="00843CB8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843CB8">
              <w:rPr>
                <w:sz w:val="28"/>
                <w:szCs w:val="28"/>
              </w:rPr>
              <w:t xml:space="preserve"> Республики Татарстан</w:t>
            </w:r>
          </w:p>
          <w:p w:rsidR="00843CB8" w:rsidRDefault="00843CB8" w:rsidP="003A3AB9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843CB8" w:rsidTr="008C0742">
        <w:tc>
          <w:tcPr>
            <w:tcW w:w="9368" w:type="dxa"/>
            <w:gridSpan w:val="3"/>
            <w:shd w:val="clear" w:color="auto" w:fill="auto"/>
          </w:tcPr>
          <w:p w:rsidR="00843CB8" w:rsidRDefault="00843CB8" w:rsidP="003A3AB9">
            <w:pPr>
              <w:snapToGrid w:val="0"/>
              <w:spacing w:line="100" w:lineRule="atLeas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Заместитель руководителя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Рабочей группы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843CB8" w:rsidRDefault="00843CB8" w:rsidP="003A3AB9">
            <w:pPr>
              <w:spacing w:line="100" w:lineRule="atLeast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843CB8" w:rsidTr="008C0742">
        <w:tc>
          <w:tcPr>
            <w:tcW w:w="3080" w:type="dxa"/>
            <w:shd w:val="clear" w:color="auto" w:fill="auto"/>
          </w:tcPr>
          <w:p w:rsidR="00843CB8" w:rsidRDefault="008C0742" w:rsidP="003A3AB9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Фаткулина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333" w:type="dxa"/>
            <w:shd w:val="clear" w:color="auto" w:fill="auto"/>
          </w:tcPr>
          <w:p w:rsidR="00843CB8" w:rsidRDefault="00843CB8" w:rsidP="003A3AB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843CB8" w:rsidRDefault="00843CB8" w:rsidP="00337B5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территор</w:t>
            </w:r>
            <w:r w:rsidR="00337B5B">
              <w:rPr>
                <w:sz w:val="28"/>
                <w:szCs w:val="28"/>
              </w:rPr>
              <w:t xml:space="preserve">иальной избирательной комиссии </w:t>
            </w:r>
            <w:proofErr w:type="spellStart"/>
            <w:r w:rsidR="00337B5B">
              <w:rPr>
                <w:sz w:val="28"/>
                <w:szCs w:val="28"/>
              </w:rPr>
              <w:t>Елабужского</w:t>
            </w:r>
            <w:proofErr w:type="spellEnd"/>
            <w:r w:rsidR="00337B5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Республики Татарстан</w:t>
            </w:r>
          </w:p>
        </w:tc>
      </w:tr>
      <w:tr w:rsidR="00843CB8" w:rsidTr="008C0742">
        <w:tc>
          <w:tcPr>
            <w:tcW w:w="9368" w:type="dxa"/>
            <w:gridSpan w:val="3"/>
            <w:shd w:val="clear" w:color="auto" w:fill="auto"/>
          </w:tcPr>
          <w:p w:rsidR="00843CB8" w:rsidRDefault="00843CB8" w:rsidP="003A3AB9">
            <w:pPr>
              <w:snapToGrid w:val="0"/>
              <w:spacing w:line="100" w:lineRule="atLeast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843CB8" w:rsidRDefault="00843CB8" w:rsidP="003A3AB9">
            <w:pPr>
              <w:spacing w:line="100" w:lineRule="atLeas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Секретарь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Рабочей группы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843CB8" w:rsidRDefault="00843CB8" w:rsidP="003A3AB9">
            <w:pPr>
              <w:spacing w:line="100" w:lineRule="atLeast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843CB8" w:rsidTr="008C0742">
        <w:tc>
          <w:tcPr>
            <w:tcW w:w="3080" w:type="dxa"/>
            <w:shd w:val="clear" w:color="auto" w:fill="auto"/>
          </w:tcPr>
          <w:p w:rsidR="00843CB8" w:rsidRDefault="008C0742" w:rsidP="003A3AB9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Хайдукова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33" w:type="dxa"/>
            <w:shd w:val="clear" w:color="auto" w:fill="auto"/>
          </w:tcPr>
          <w:p w:rsidR="00843CB8" w:rsidRDefault="00843CB8" w:rsidP="003A3AB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843CB8" w:rsidRDefault="00843CB8" w:rsidP="003A3AB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8C0742">
              <w:rPr>
                <w:sz w:val="28"/>
                <w:szCs w:val="28"/>
              </w:rPr>
              <w:t>Елабужского</w:t>
            </w:r>
            <w:proofErr w:type="spellEnd"/>
            <w:r w:rsidR="008C0742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Республики Татарстан</w:t>
            </w:r>
          </w:p>
        </w:tc>
      </w:tr>
      <w:tr w:rsidR="00843CB8" w:rsidTr="008C0742">
        <w:tc>
          <w:tcPr>
            <w:tcW w:w="9368" w:type="dxa"/>
            <w:gridSpan w:val="3"/>
            <w:shd w:val="clear" w:color="auto" w:fill="auto"/>
          </w:tcPr>
          <w:p w:rsidR="008C0742" w:rsidRDefault="008C0742" w:rsidP="003A3AB9">
            <w:pPr>
              <w:snapToGrid w:val="0"/>
              <w:spacing w:line="100" w:lineRule="atLeas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43CB8" w:rsidRDefault="00843CB8" w:rsidP="003A3AB9">
            <w:pPr>
              <w:snapToGrid w:val="0"/>
              <w:spacing w:line="100" w:lineRule="atLeas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Члены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Рабочей группы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843CB8" w:rsidRDefault="00843CB8" w:rsidP="003A3AB9">
            <w:pPr>
              <w:spacing w:line="100" w:lineRule="atLeast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843CB8" w:rsidTr="008C0742">
        <w:tc>
          <w:tcPr>
            <w:tcW w:w="3080" w:type="dxa"/>
            <w:shd w:val="clear" w:color="auto" w:fill="auto"/>
          </w:tcPr>
          <w:p w:rsidR="00843CB8" w:rsidRDefault="008C0742" w:rsidP="003A3AB9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Татьяна Николаевна</w:t>
            </w:r>
          </w:p>
        </w:tc>
        <w:tc>
          <w:tcPr>
            <w:tcW w:w="333" w:type="dxa"/>
            <w:shd w:val="clear" w:color="auto" w:fill="auto"/>
          </w:tcPr>
          <w:p w:rsidR="00843CB8" w:rsidRDefault="00843CB8" w:rsidP="003A3AB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843CB8" w:rsidRDefault="00843CB8" w:rsidP="003A3AB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8C0742">
              <w:rPr>
                <w:sz w:val="28"/>
                <w:szCs w:val="28"/>
              </w:rPr>
              <w:t>Елабужского</w:t>
            </w:r>
            <w:proofErr w:type="spellEnd"/>
            <w:r w:rsidR="008C0742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Республики Татарстан</w:t>
            </w:r>
          </w:p>
          <w:p w:rsidR="00843CB8" w:rsidRDefault="00843CB8" w:rsidP="003A3AB9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843CB8" w:rsidTr="008C0742">
        <w:tc>
          <w:tcPr>
            <w:tcW w:w="3080" w:type="dxa"/>
            <w:shd w:val="clear" w:color="auto" w:fill="auto"/>
          </w:tcPr>
          <w:p w:rsidR="00843CB8" w:rsidRDefault="008C0742" w:rsidP="003A3AB9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Насырев</w:t>
            </w:r>
            <w:proofErr w:type="spellEnd"/>
            <w:r>
              <w:rPr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333" w:type="dxa"/>
            <w:shd w:val="clear" w:color="auto" w:fill="auto"/>
          </w:tcPr>
          <w:p w:rsidR="00843CB8" w:rsidRDefault="00843CB8" w:rsidP="003A3AB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843CB8" w:rsidRDefault="008C0742" w:rsidP="003A3AB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bCs/>
                <w:sz w:val="28"/>
                <w:szCs w:val="28"/>
              </w:rPr>
              <w:t>начальника полиции Отд</w:t>
            </w:r>
            <w:r w:rsidR="00A66CDB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ла Министерства внутренних дел РФ</w:t>
            </w:r>
            <w:proofErr w:type="gramEnd"/>
            <w:r>
              <w:rPr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bCs/>
                <w:sz w:val="28"/>
                <w:szCs w:val="28"/>
              </w:rPr>
              <w:t>Елабужскому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843CB8" w:rsidRDefault="00843CB8" w:rsidP="003A3AB9">
            <w:pPr>
              <w:spacing w:line="10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843CB8" w:rsidTr="008C0742">
        <w:tc>
          <w:tcPr>
            <w:tcW w:w="3080" w:type="dxa"/>
            <w:shd w:val="clear" w:color="auto" w:fill="auto"/>
          </w:tcPr>
          <w:p w:rsidR="00843CB8" w:rsidRDefault="008C0742" w:rsidP="003A3AB9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Тапорова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Миндрахманова</w:t>
            </w:r>
            <w:proofErr w:type="spellEnd"/>
          </w:p>
        </w:tc>
        <w:tc>
          <w:tcPr>
            <w:tcW w:w="333" w:type="dxa"/>
            <w:shd w:val="clear" w:color="auto" w:fill="auto"/>
          </w:tcPr>
          <w:p w:rsidR="00843CB8" w:rsidRDefault="00843CB8" w:rsidP="003A3AB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5" w:type="dxa"/>
            <w:shd w:val="clear" w:color="auto" w:fill="auto"/>
          </w:tcPr>
          <w:p w:rsidR="00843CB8" w:rsidRDefault="008C0742" w:rsidP="003A3AB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Отдела </w:t>
            </w:r>
            <w:r>
              <w:rPr>
                <w:color w:val="000000"/>
                <w:sz w:val="28"/>
                <w:szCs w:val="28"/>
              </w:rPr>
              <w:t>Управления федеральной миграционной службы России по Республике Татарстан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843CB8" w:rsidRDefault="00843CB8" w:rsidP="00843CB8">
      <w:pPr>
        <w:spacing w:line="100" w:lineRule="atLeast"/>
        <w:jc w:val="center"/>
        <w:rPr>
          <w:bCs/>
          <w:sz w:val="28"/>
          <w:szCs w:val="28"/>
        </w:rPr>
      </w:pPr>
    </w:p>
    <w:p w:rsidR="00843CB8" w:rsidRDefault="00843CB8" w:rsidP="00843CB8">
      <w:pPr>
        <w:spacing w:line="100" w:lineRule="atLeast"/>
        <w:jc w:val="center"/>
        <w:rPr>
          <w:b/>
          <w:bCs/>
          <w:sz w:val="28"/>
          <w:szCs w:val="28"/>
        </w:rPr>
      </w:pPr>
    </w:p>
    <w:p w:rsidR="00843CB8" w:rsidRDefault="00843CB8" w:rsidP="00843CB8">
      <w:pPr>
        <w:spacing w:line="100" w:lineRule="atLeast"/>
        <w:jc w:val="both"/>
        <w:rPr>
          <w:bCs/>
          <w:sz w:val="28"/>
          <w:szCs w:val="28"/>
        </w:rPr>
      </w:pPr>
    </w:p>
    <w:p w:rsidR="00843CB8" w:rsidRDefault="00843CB8" w:rsidP="00843CB8">
      <w:pPr>
        <w:spacing w:line="100" w:lineRule="atLeast"/>
        <w:ind w:firstLine="709"/>
        <w:jc w:val="both"/>
        <w:rPr>
          <w:bCs/>
          <w:sz w:val="28"/>
          <w:szCs w:val="28"/>
        </w:rPr>
      </w:pPr>
    </w:p>
    <w:p w:rsidR="00BC6711" w:rsidRDefault="00BC6711"/>
    <w:sectPr w:rsidR="00BC6711" w:rsidSect="00E42ED6">
      <w:pgSz w:w="11906" w:h="16838"/>
      <w:pgMar w:top="1134" w:right="851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B8"/>
    <w:rsid w:val="00337B5B"/>
    <w:rsid w:val="00843CB8"/>
    <w:rsid w:val="008C0742"/>
    <w:rsid w:val="00A66CDB"/>
    <w:rsid w:val="00BC6711"/>
    <w:rsid w:val="00E4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B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43CB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header"/>
    <w:basedOn w:val="a"/>
    <w:link w:val="a6"/>
    <w:rsid w:val="00843CB8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43CB8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843CB8"/>
    <w:pPr>
      <w:suppressLineNumbers/>
    </w:pPr>
  </w:style>
  <w:style w:type="paragraph" w:styleId="a8">
    <w:name w:val="Normal (Web)"/>
    <w:basedOn w:val="a"/>
    <w:uiPriority w:val="99"/>
    <w:semiHidden/>
    <w:unhideWhenUsed/>
    <w:rsid w:val="00843CB8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843CB8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843CB8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66C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CD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3</cp:revision>
  <cp:lastPrinted>2015-06-29T11:24:00Z</cp:lastPrinted>
  <dcterms:created xsi:type="dcterms:W3CDTF">2015-06-24T13:22:00Z</dcterms:created>
  <dcterms:modified xsi:type="dcterms:W3CDTF">2015-06-29T11:24:00Z</dcterms:modified>
</cp:coreProperties>
</file>