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F2379D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ЕЛАБУЖСКОГО РАЙОНА</w:t>
      </w:r>
      <w:r w:rsidR="00BA1BF2" w:rsidRPr="006A1599">
        <w:rPr>
          <w:b/>
          <w:caps/>
          <w:sz w:val="26"/>
          <w:szCs w:val="26"/>
        </w:rPr>
        <w:t xml:space="preserve"> 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3B5C41" w:rsidP="00DC68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C68D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октября</w:t>
            </w:r>
            <w:r w:rsidR="00BA1BF2" w:rsidRPr="006A1599">
              <w:rPr>
                <w:sz w:val="26"/>
                <w:szCs w:val="26"/>
              </w:rPr>
              <w:t xml:space="preserve"> </w:t>
            </w:r>
            <w:r w:rsidR="00A8795E" w:rsidRPr="006A1599">
              <w:rPr>
                <w:sz w:val="26"/>
                <w:szCs w:val="26"/>
              </w:rPr>
              <w:t>201</w:t>
            </w:r>
            <w:r w:rsidR="00DC68D6">
              <w:rPr>
                <w:sz w:val="26"/>
                <w:szCs w:val="26"/>
              </w:rPr>
              <w:t>8</w:t>
            </w:r>
            <w:r w:rsidR="00A8795E" w:rsidRPr="006A159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DC68D6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DC68D6">
              <w:rPr>
                <w:sz w:val="26"/>
                <w:szCs w:val="26"/>
              </w:rPr>
              <w:t>62</w:t>
            </w:r>
            <w:r w:rsidR="003B5C41">
              <w:rPr>
                <w:sz w:val="26"/>
                <w:szCs w:val="26"/>
              </w:rPr>
              <w:t>/</w:t>
            </w:r>
            <w:r w:rsidR="00DC68D6">
              <w:rPr>
                <w:sz w:val="26"/>
                <w:szCs w:val="26"/>
              </w:rPr>
              <w:t>439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322C1B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322C1B">
        <w:rPr>
          <w:b/>
          <w:sz w:val="26"/>
          <w:szCs w:val="26"/>
          <w:shd w:val="clear" w:color="auto" w:fill="FFFFFF"/>
        </w:rPr>
        <w:t xml:space="preserve">О </w:t>
      </w:r>
      <w:r w:rsidRPr="00322C1B">
        <w:rPr>
          <w:b/>
          <w:sz w:val="26"/>
          <w:szCs w:val="26"/>
        </w:rPr>
        <w:t xml:space="preserve">применении при проведении </w:t>
      </w:r>
      <w:r w:rsidR="00322C1B" w:rsidRPr="00322C1B">
        <w:rPr>
          <w:b/>
          <w:sz w:val="26"/>
          <w:szCs w:val="26"/>
        </w:rPr>
        <w:t>местн</w:t>
      </w:r>
      <w:r w:rsidR="00DC68D6">
        <w:rPr>
          <w:b/>
          <w:sz w:val="26"/>
          <w:szCs w:val="26"/>
        </w:rPr>
        <w:t>ого</w:t>
      </w:r>
      <w:r w:rsidR="00322C1B" w:rsidRPr="00322C1B">
        <w:rPr>
          <w:b/>
          <w:sz w:val="26"/>
          <w:szCs w:val="26"/>
        </w:rPr>
        <w:t xml:space="preserve"> референдум</w:t>
      </w:r>
      <w:r w:rsidR="00DC68D6">
        <w:rPr>
          <w:b/>
          <w:sz w:val="26"/>
          <w:szCs w:val="26"/>
        </w:rPr>
        <w:t>а</w:t>
      </w:r>
      <w:r w:rsidR="003B5C41">
        <w:rPr>
          <w:b/>
          <w:sz w:val="26"/>
          <w:szCs w:val="26"/>
        </w:rPr>
        <w:t xml:space="preserve"> </w:t>
      </w:r>
      <w:r w:rsidR="00322C1B" w:rsidRPr="00322C1B">
        <w:rPr>
          <w:b/>
          <w:bCs/>
          <w:color w:val="000000"/>
          <w:sz w:val="26"/>
          <w:szCs w:val="26"/>
        </w:rPr>
        <w:t xml:space="preserve">на территории </w:t>
      </w:r>
      <w:r w:rsidR="00322C1B" w:rsidRPr="00322C1B">
        <w:rPr>
          <w:b/>
          <w:sz w:val="26"/>
          <w:szCs w:val="26"/>
        </w:rPr>
        <w:t>муниципальн</w:t>
      </w:r>
      <w:r w:rsidR="00C76868">
        <w:rPr>
          <w:b/>
          <w:sz w:val="26"/>
          <w:szCs w:val="26"/>
        </w:rPr>
        <w:t>ых образований</w:t>
      </w:r>
      <w:r w:rsidR="00322C1B" w:rsidRPr="00322C1B">
        <w:rPr>
          <w:b/>
          <w:sz w:val="26"/>
          <w:szCs w:val="26"/>
        </w:rPr>
        <w:t xml:space="preserve"> </w:t>
      </w:r>
      <w:r w:rsidR="00F2379D">
        <w:rPr>
          <w:b/>
          <w:sz w:val="26"/>
          <w:szCs w:val="26"/>
        </w:rPr>
        <w:t>Елабужского</w:t>
      </w:r>
      <w:r w:rsidR="00322C1B" w:rsidRPr="00322C1B">
        <w:rPr>
          <w:b/>
          <w:sz w:val="26"/>
          <w:szCs w:val="26"/>
        </w:rPr>
        <w:t xml:space="preserve"> муниципального района Республики Татарстан</w:t>
      </w:r>
      <w:r w:rsidR="003B5C41">
        <w:rPr>
          <w:b/>
          <w:sz w:val="26"/>
          <w:szCs w:val="26"/>
        </w:rPr>
        <w:t xml:space="preserve"> </w:t>
      </w:r>
      <w:r w:rsidR="00322C1B">
        <w:rPr>
          <w:b/>
          <w:sz w:val="26"/>
          <w:szCs w:val="26"/>
        </w:rPr>
        <w:t>1</w:t>
      </w:r>
      <w:r w:rsidR="00DC68D6">
        <w:rPr>
          <w:b/>
          <w:sz w:val="26"/>
          <w:szCs w:val="26"/>
        </w:rPr>
        <w:t>8</w:t>
      </w:r>
      <w:r w:rsidR="003B5C41">
        <w:rPr>
          <w:b/>
          <w:sz w:val="26"/>
          <w:szCs w:val="26"/>
        </w:rPr>
        <w:t xml:space="preserve"> </w:t>
      </w:r>
      <w:r w:rsidR="00322C1B">
        <w:rPr>
          <w:b/>
          <w:sz w:val="26"/>
          <w:szCs w:val="26"/>
        </w:rPr>
        <w:t>ноября</w:t>
      </w:r>
      <w:r w:rsidRPr="00322C1B">
        <w:rPr>
          <w:b/>
          <w:sz w:val="26"/>
          <w:szCs w:val="26"/>
        </w:rPr>
        <w:t xml:space="preserve"> 201</w:t>
      </w:r>
      <w:r w:rsidR="00DC68D6">
        <w:rPr>
          <w:b/>
          <w:sz w:val="26"/>
          <w:szCs w:val="26"/>
        </w:rPr>
        <w:t>8</w:t>
      </w:r>
      <w:r w:rsidRPr="00322C1B">
        <w:rPr>
          <w:b/>
          <w:sz w:val="26"/>
          <w:szCs w:val="26"/>
        </w:rPr>
        <w:t xml:space="preserve"> года т</w:t>
      </w:r>
      <w:r w:rsidRPr="00322C1B">
        <w:rPr>
          <w:b/>
          <w:sz w:val="26"/>
          <w:szCs w:val="26"/>
          <w:shd w:val="clear" w:color="auto" w:fill="FFFFFF"/>
        </w:rPr>
        <w:t>ехнологии изготовления протоколов участковых комиссий</w:t>
      </w:r>
      <w:r w:rsidR="00C76868">
        <w:rPr>
          <w:b/>
          <w:sz w:val="26"/>
          <w:szCs w:val="26"/>
          <w:shd w:val="clear" w:color="auto" w:fill="FFFFFF"/>
        </w:rPr>
        <w:t xml:space="preserve"> референдума</w:t>
      </w:r>
      <w:r w:rsidR="003B5C41">
        <w:rPr>
          <w:b/>
          <w:sz w:val="26"/>
          <w:szCs w:val="26"/>
          <w:shd w:val="clear" w:color="auto" w:fill="FFFFFF"/>
        </w:rPr>
        <w:t xml:space="preserve"> </w:t>
      </w:r>
      <w:r w:rsidRPr="00322C1B">
        <w:rPr>
          <w:b/>
          <w:sz w:val="26"/>
          <w:szCs w:val="26"/>
          <w:shd w:val="clear" w:color="auto" w:fill="FFFFFF"/>
        </w:rPr>
        <w:t>об итогах голосования с машиночитаемым кодом</w:t>
      </w:r>
    </w:p>
    <w:p w:rsidR="00A8795E" w:rsidRPr="006A1599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A8795E" w:rsidRPr="006A1599" w:rsidRDefault="00BE4536" w:rsidP="00211CDD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</w:t>
      </w:r>
      <w:r w:rsidR="006A1599" w:rsidRPr="006A1599">
        <w:rPr>
          <w:b w:val="0"/>
          <w:sz w:val="26"/>
          <w:szCs w:val="26"/>
        </w:rPr>
        <w:t xml:space="preserve">с пунктом 1 </w:t>
      </w:r>
      <w:r w:rsidRPr="006A1599">
        <w:rPr>
          <w:rFonts w:eastAsiaTheme="minorHAnsi"/>
          <w:b w:val="0"/>
          <w:sz w:val="26"/>
          <w:szCs w:val="26"/>
        </w:rPr>
        <w:t>постановлени</w:t>
      </w:r>
      <w:r w:rsidR="006A1599" w:rsidRPr="006A1599">
        <w:rPr>
          <w:rFonts w:eastAsiaTheme="minorHAnsi"/>
          <w:b w:val="0"/>
          <w:sz w:val="26"/>
          <w:szCs w:val="26"/>
        </w:rPr>
        <w:t>я</w:t>
      </w:r>
      <w:r w:rsidRPr="006A1599">
        <w:rPr>
          <w:rFonts w:eastAsiaTheme="minorHAnsi"/>
          <w:b w:val="0"/>
          <w:sz w:val="26"/>
          <w:szCs w:val="26"/>
        </w:rPr>
        <w:t xml:space="preserve"> ЦИК России от 15.02.2017 </w:t>
      </w:r>
      <w:r w:rsidR="006A1599" w:rsidRPr="006A1599">
        <w:rPr>
          <w:rFonts w:eastAsiaTheme="minorHAnsi"/>
          <w:b w:val="0"/>
          <w:sz w:val="26"/>
          <w:szCs w:val="26"/>
        </w:rPr>
        <w:br/>
      </w:r>
      <w:r w:rsidRPr="006A1599">
        <w:rPr>
          <w:rFonts w:eastAsiaTheme="minorHAnsi"/>
          <w:b w:val="0"/>
          <w:sz w:val="26"/>
          <w:szCs w:val="26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F2379D">
        <w:rPr>
          <w:rFonts w:eastAsiaTheme="minorHAnsi"/>
          <w:b w:val="0"/>
          <w:sz w:val="26"/>
          <w:szCs w:val="26"/>
        </w:rPr>
        <w:t xml:space="preserve"> </w:t>
      </w:r>
      <w:r w:rsidR="00A8795E" w:rsidRPr="006A1599">
        <w:rPr>
          <w:b w:val="0"/>
          <w:sz w:val="26"/>
          <w:szCs w:val="26"/>
        </w:rPr>
        <w:t xml:space="preserve">территориальная избирательная комиссия </w:t>
      </w:r>
      <w:r w:rsidR="00F2379D">
        <w:rPr>
          <w:b w:val="0"/>
          <w:sz w:val="26"/>
          <w:szCs w:val="26"/>
        </w:rPr>
        <w:t>Елабужского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</w:t>
      </w:r>
      <w:r w:rsidR="00A8795E" w:rsidRPr="006A1599">
        <w:rPr>
          <w:sz w:val="26"/>
          <w:szCs w:val="26"/>
        </w:rPr>
        <w:t xml:space="preserve"> решила:</w:t>
      </w:r>
    </w:p>
    <w:p w:rsidR="00A8795E" w:rsidRPr="006A1599" w:rsidRDefault="00A8795E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1.</w:t>
      </w:r>
      <w:r w:rsidR="005E0120">
        <w:rPr>
          <w:sz w:val="26"/>
          <w:szCs w:val="26"/>
        </w:rPr>
        <w:t xml:space="preserve"> </w:t>
      </w:r>
      <w:r w:rsidR="00BE4536" w:rsidRPr="006A1599">
        <w:rPr>
          <w:sz w:val="26"/>
          <w:szCs w:val="26"/>
        </w:rPr>
        <w:t xml:space="preserve">Применить при проведении </w:t>
      </w:r>
      <w:r w:rsidR="00322C1B" w:rsidRPr="00322C1B">
        <w:rPr>
          <w:sz w:val="26"/>
          <w:szCs w:val="26"/>
        </w:rPr>
        <w:t>местн</w:t>
      </w:r>
      <w:r w:rsidR="00DC68D6">
        <w:rPr>
          <w:sz w:val="26"/>
          <w:szCs w:val="26"/>
        </w:rPr>
        <w:t>ого</w:t>
      </w:r>
      <w:r w:rsidR="00322C1B" w:rsidRPr="00322C1B">
        <w:rPr>
          <w:sz w:val="26"/>
          <w:szCs w:val="26"/>
        </w:rPr>
        <w:t xml:space="preserve"> референдум</w:t>
      </w:r>
      <w:r w:rsidR="00DC68D6">
        <w:rPr>
          <w:sz w:val="26"/>
          <w:szCs w:val="26"/>
        </w:rPr>
        <w:t>а</w:t>
      </w:r>
      <w:r w:rsidR="005E0120">
        <w:rPr>
          <w:sz w:val="26"/>
          <w:szCs w:val="26"/>
        </w:rPr>
        <w:t xml:space="preserve"> </w:t>
      </w:r>
      <w:r w:rsidR="00322C1B" w:rsidRPr="00322C1B">
        <w:rPr>
          <w:bCs/>
          <w:color w:val="000000"/>
          <w:sz w:val="26"/>
          <w:szCs w:val="26"/>
        </w:rPr>
        <w:t xml:space="preserve">на территории </w:t>
      </w:r>
      <w:r w:rsidR="00322C1B" w:rsidRPr="00322C1B">
        <w:rPr>
          <w:sz w:val="26"/>
          <w:szCs w:val="26"/>
        </w:rPr>
        <w:t>муниципальн</w:t>
      </w:r>
      <w:r w:rsidR="00C76868">
        <w:rPr>
          <w:sz w:val="26"/>
          <w:szCs w:val="26"/>
        </w:rPr>
        <w:t>ых</w:t>
      </w:r>
      <w:r w:rsidR="00322C1B" w:rsidRPr="00322C1B">
        <w:rPr>
          <w:sz w:val="26"/>
          <w:szCs w:val="26"/>
        </w:rPr>
        <w:t xml:space="preserve"> образовани</w:t>
      </w:r>
      <w:r w:rsidR="00C76868">
        <w:rPr>
          <w:sz w:val="26"/>
          <w:szCs w:val="26"/>
        </w:rPr>
        <w:t>й:</w:t>
      </w:r>
      <w:r w:rsidR="00322C1B" w:rsidRPr="00322C1B">
        <w:rPr>
          <w:sz w:val="26"/>
          <w:szCs w:val="26"/>
        </w:rPr>
        <w:t xml:space="preserve"> </w:t>
      </w:r>
      <w:r w:rsidR="00F2379D">
        <w:rPr>
          <w:sz w:val="26"/>
          <w:szCs w:val="26"/>
        </w:rPr>
        <w:t>Альметьевско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>Бехтеревско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>Большееловско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>сельского поселения,</w:t>
      </w:r>
      <w:r w:rsidR="00F2379D">
        <w:rPr>
          <w:sz w:val="26"/>
          <w:szCs w:val="26"/>
        </w:rPr>
        <w:t xml:space="preserve"> Большешурнякско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>Большекачкинско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 xml:space="preserve"> Костеневско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>сельского поселения,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Лекаревского сельского поселения, </w:t>
      </w:r>
      <w:r w:rsidR="00F2379D">
        <w:rPr>
          <w:sz w:val="26"/>
          <w:szCs w:val="26"/>
        </w:rPr>
        <w:t>Мортовско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 xml:space="preserve"> Мурзихинско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</w:t>
      </w:r>
      <w:r w:rsidR="00F2379D">
        <w:rPr>
          <w:sz w:val="26"/>
          <w:szCs w:val="26"/>
        </w:rPr>
        <w:t>Поспеловско</w:t>
      </w:r>
      <w:r w:rsidR="005E0120">
        <w:rPr>
          <w:sz w:val="26"/>
          <w:szCs w:val="26"/>
        </w:rPr>
        <w:t>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>сельского поселения, Старокуклюкского</w:t>
      </w:r>
      <w:r w:rsidR="00F2379D">
        <w:rPr>
          <w:sz w:val="26"/>
          <w:szCs w:val="26"/>
        </w:rPr>
        <w:t xml:space="preserve"> </w:t>
      </w:r>
      <w:r w:rsidR="005E0120">
        <w:rPr>
          <w:sz w:val="26"/>
          <w:szCs w:val="26"/>
        </w:rPr>
        <w:t xml:space="preserve">сельского поселения, Староюрашского сельского поселения, Танайского сельского поселения, Татарско-Дюм-Дюмского сельского поселения, Яковлевского сельского поселения </w:t>
      </w:r>
      <w:r w:rsidR="00F2379D">
        <w:rPr>
          <w:sz w:val="26"/>
          <w:szCs w:val="26"/>
        </w:rPr>
        <w:t>Елабужского</w:t>
      </w:r>
      <w:r w:rsidR="00C76868">
        <w:rPr>
          <w:sz w:val="26"/>
          <w:szCs w:val="26"/>
        </w:rPr>
        <w:t xml:space="preserve"> </w:t>
      </w:r>
      <w:r w:rsidR="00322C1B" w:rsidRPr="00322C1B">
        <w:rPr>
          <w:sz w:val="26"/>
          <w:szCs w:val="26"/>
        </w:rPr>
        <w:t>муниципального района Республики Татарстан</w:t>
      </w:r>
      <w:r w:rsidR="00BE4536" w:rsidRPr="006A1599">
        <w:rPr>
          <w:sz w:val="26"/>
          <w:szCs w:val="26"/>
        </w:rPr>
        <w:t xml:space="preserve"> 1</w:t>
      </w:r>
      <w:r w:rsidR="00DC68D6">
        <w:rPr>
          <w:sz w:val="26"/>
          <w:szCs w:val="26"/>
        </w:rPr>
        <w:t>8</w:t>
      </w:r>
      <w:r w:rsidR="003B5C41">
        <w:rPr>
          <w:sz w:val="26"/>
          <w:szCs w:val="26"/>
        </w:rPr>
        <w:t xml:space="preserve"> </w:t>
      </w:r>
      <w:r w:rsidR="00322C1B">
        <w:rPr>
          <w:sz w:val="26"/>
          <w:szCs w:val="26"/>
        </w:rPr>
        <w:t>ноября</w:t>
      </w:r>
      <w:r w:rsidR="00BE4536" w:rsidRPr="006A1599">
        <w:rPr>
          <w:sz w:val="26"/>
          <w:szCs w:val="26"/>
        </w:rPr>
        <w:t xml:space="preserve"> 201</w:t>
      </w:r>
      <w:r w:rsidR="00DC68D6">
        <w:rPr>
          <w:sz w:val="26"/>
          <w:szCs w:val="26"/>
        </w:rPr>
        <w:t>8</w:t>
      </w:r>
      <w:r w:rsidR="00BE4536" w:rsidRPr="006A1599">
        <w:rPr>
          <w:sz w:val="26"/>
          <w:szCs w:val="26"/>
        </w:rPr>
        <w:t xml:space="preserve"> года т</w:t>
      </w:r>
      <w:r w:rsidR="00BE4536" w:rsidRPr="006A1599">
        <w:rPr>
          <w:sz w:val="26"/>
          <w:szCs w:val="26"/>
          <w:shd w:val="clear" w:color="auto" w:fill="FFFFFF"/>
        </w:rPr>
        <w:t>ехнологи</w:t>
      </w:r>
      <w:r w:rsidR="006A1599" w:rsidRPr="006A1599">
        <w:rPr>
          <w:sz w:val="26"/>
          <w:szCs w:val="26"/>
          <w:shd w:val="clear" w:color="auto" w:fill="FFFFFF"/>
        </w:rPr>
        <w:t>ю</w:t>
      </w:r>
      <w:r w:rsidR="00BE4536" w:rsidRPr="006A1599">
        <w:rPr>
          <w:sz w:val="26"/>
          <w:szCs w:val="26"/>
          <w:shd w:val="clear" w:color="auto" w:fill="FFFFFF"/>
        </w:rPr>
        <w:t xml:space="preserve"> изготовления протоколов участковых комиссий</w:t>
      </w:r>
      <w:r w:rsidR="00C76868">
        <w:rPr>
          <w:sz w:val="26"/>
          <w:szCs w:val="26"/>
          <w:shd w:val="clear" w:color="auto" w:fill="FFFFFF"/>
        </w:rPr>
        <w:t xml:space="preserve"> референдума</w:t>
      </w:r>
      <w:r w:rsidR="00BE4536" w:rsidRPr="006A1599">
        <w:rPr>
          <w:sz w:val="26"/>
          <w:szCs w:val="26"/>
          <w:shd w:val="clear" w:color="auto" w:fill="FFFFFF"/>
        </w:rPr>
        <w:t xml:space="preserve"> об итогах голосования с машиночитаемым кодом</w:t>
      </w:r>
      <w:r w:rsidR="006A1599" w:rsidRPr="006A1599">
        <w:rPr>
          <w:sz w:val="26"/>
          <w:szCs w:val="26"/>
          <w:shd w:val="clear" w:color="auto" w:fill="FFFFFF"/>
        </w:rPr>
        <w:t xml:space="preserve">, предусмотренную </w:t>
      </w:r>
      <w:r w:rsidR="006A1599" w:rsidRPr="006A1599">
        <w:rPr>
          <w:rFonts w:eastAsiaTheme="minorHAnsi"/>
          <w:sz w:val="26"/>
          <w:szCs w:val="26"/>
        </w:rPr>
        <w:t>постановлением ЦИК России от 15.02.2017 № 74/667-7 (далее – Технология)</w:t>
      </w:r>
      <w:r w:rsidR="00604746">
        <w:rPr>
          <w:rFonts w:eastAsiaTheme="minorHAnsi"/>
          <w:sz w:val="26"/>
          <w:szCs w:val="26"/>
        </w:rPr>
        <w:t>, на всех участках</w:t>
      </w:r>
      <w:r w:rsidR="00C76868">
        <w:rPr>
          <w:rFonts w:eastAsiaTheme="minorHAnsi"/>
          <w:sz w:val="26"/>
          <w:szCs w:val="26"/>
        </w:rPr>
        <w:t xml:space="preserve"> референдума</w:t>
      </w:r>
      <w:r w:rsidRPr="006A1599">
        <w:rPr>
          <w:sz w:val="26"/>
          <w:szCs w:val="26"/>
        </w:rPr>
        <w:t>.</w:t>
      </w:r>
    </w:p>
    <w:p w:rsidR="006A1599" w:rsidRPr="006A1599" w:rsidRDefault="006A1599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2. Утвердить перечень участков</w:t>
      </w:r>
      <w:r w:rsidR="00322C1B">
        <w:rPr>
          <w:sz w:val="26"/>
          <w:szCs w:val="26"/>
        </w:rPr>
        <w:t xml:space="preserve"> референдума</w:t>
      </w:r>
      <w:r w:rsidRPr="006A1599">
        <w:rPr>
          <w:sz w:val="26"/>
          <w:szCs w:val="26"/>
        </w:rPr>
        <w:t xml:space="preserve">, на которых при проведении </w:t>
      </w:r>
      <w:r w:rsidR="00322C1B" w:rsidRPr="00322C1B">
        <w:rPr>
          <w:sz w:val="26"/>
          <w:szCs w:val="26"/>
        </w:rPr>
        <w:t>местн</w:t>
      </w:r>
      <w:r w:rsidR="00DC68D6">
        <w:rPr>
          <w:sz w:val="26"/>
          <w:szCs w:val="26"/>
        </w:rPr>
        <w:t>ого</w:t>
      </w:r>
      <w:r w:rsidR="00322C1B" w:rsidRPr="00322C1B">
        <w:rPr>
          <w:sz w:val="26"/>
          <w:szCs w:val="26"/>
        </w:rPr>
        <w:t xml:space="preserve"> референдум</w:t>
      </w:r>
      <w:r w:rsidR="00DC68D6">
        <w:rPr>
          <w:sz w:val="26"/>
          <w:szCs w:val="26"/>
        </w:rPr>
        <w:t>а</w:t>
      </w:r>
      <w:r w:rsidR="003B5C41">
        <w:rPr>
          <w:sz w:val="26"/>
          <w:szCs w:val="26"/>
        </w:rPr>
        <w:t xml:space="preserve"> </w:t>
      </w:r>
      <w:r w:rsidR="00322C1B" w:rsidRPr="00322C1B">
        <w:rPr>
          <w:bCs/>
          <w:color w:val="000000"/>
          <w:sz w:val="26"/>
          <w:szCs w:val="26"/>
        </w:rPr>
        <w:t>на территории</w:t>
      </w:r>
      <w:r w:rsidR="00DC68D6">
        <w:rPr>
          <w:bCs/>
          <w:color w:val="000000"/>
          <w:sz w:val="26"/>
          <w:szCs w:val="26"/>
        </w:rPr>
        <w:t xml:space="preserve"> муниципальных образований</w:t>
      </w:r>
      <w:r w:rsidR="00322C1B" w:rsidRPr="00322C1B">
        <w:rPr>
          <w:bCs/>
          <w:color w:val="000000"/>
          <w:sz w:val="26"/>
          <w:szCs w:val="26"/>
        </w:rPr>
        <w:t xml:space="preserve"> </w:t>
      </w:r>
      <w:r w:rsidR="00F2379D">
        <w:rPr>
          <w:sz w:val="26"/>
          <w:szCs w:val="26"/>
        </w:rPr>
        <w:t>Елабужского</w:t>
      </w:r>
      <w:r w:rsidR="00322C1B" w:rsidRPr="00322C1B">
        <w:rPr>
          <w:sz w:val="26"/>
          <w:szCs w:val="26"/>
        </w:rPr>
        <w:t xml:space="preserve"> муниципального района Республики Татарстан</w:t>
      </w:r>
      <w:r w:rsidRPr="006A1599">
        <w:rPr>
          <w:sz w:val="26"/>
          <w:szCs w:val="26"/>
        </w:rPr>
        <w:t xml:space="preserve"> 1</w:t>
      </w:r>
      <w:r w:rsidR="00DC68D6">
        <w:rPr>
          <w:sz w:val="26"/>
          <w:szCs w:val="26"/>
        </w:rPr>
        <w:t>8</w:t>
      </w:r>
      <w:r w:rsidR="003B5C41">
        <w:rPr>
          <w:sz w:val="26"/>
          <w:szCs w:val="26"/>
        </w:rPr>
        <w:t xml:space="preserve"> </w:t>
      </w:r>
      <w:r w:rsidR="00322C1B">
        <w:rPr>
          <w:sz w:val="26"/>
          <w:szCs w:val="26"/>
        </w:rPr>
        <w:t>ноября</w:t>
      </w:r>
      <w:r w:rsidRPr="006A1599">
        <w:rPr>
          <w:sz w:val="26"/>
          <w:szCs w:val="26"/>
        </w:rPr>
        <w:t xml:space="preserve"> 201</w:t>
      </w:r>
      <w:r w:rsidR="00DC68D6">
        <w:rPr>
          <w:sz w:val="26"/>
          <w:szCs w:val="26"/>
        </w:rPr>
        <w:t>8</w:t>
      </w:r>
      <w:r w:rsidRPr="006A1599">
        <w:rPr>
          <w:sz w:val="26"/>
          <w:szCs w:val="26"/>
        </w:rPr>
        <w:t xml:space="preserve"> года будет применяться Т</w:t>
      </w:r>
      <w:r w:rsidRPr="006A1599">
        <w:rPr>
          <w:sz w:val="26"/>
          <w:szCs w:val="26"/>
          <w:shd w:val="clear" w:color="auto" w:fill="FFFFFF"/>
        </w:rPr>
        <w:t>ехнология (приложение).</w:t>
      </w:r>
    </w:p>
    <w:p w:rsidR="006A1599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3</w:t>
      </w:r>
      <w:r w:rsidR="00A8795E" w:rsidRPr="006A1599">
        <w:rPr>
          <w:b w:val="0"/>
          <w:sz w:val="26"/>
          <w:szCs w:val="26"/>
        </w:rPr>
        <w:t>.</w:t>
      </w:r>
      <w:r w:rsidR="003B5C41">
        <w:rPr>
          <w:b w:val="0"/>
          <w:sz w:val="26"/>
          <w:szCs w:val="26"/>
        </w:rPr>
        <w:t xml:space="preserve"> </w:t>
      </w:r>
      <w:r w:rsidRPr="006A1599">
        <w:rPr>
          <w:b w:val="0"/>
          <w:sz w:val="26"/>
          <w:szCs w:val="26"/>
        </w:rPr>
        <w:t>Обратиться к глав</w:t>
      </w:r>
      <w:r w:rsidR="006E7DB2">
        <w:rPr>
          <w:b w:val="0"/>
          <w:sz w:val="26"/>
          <w:szCs w:val="26"/>
        </w:rPr>
        <w:t>е</w:t>
      </w:r>
      <w:r w:rsidR="00F2379D">
        <w:rPr>
          <w:b w:val="0"/>
          <w:sz w:val="26"/>
          <w:szCs w:val="26"/>
        </w:rPr>
        <w:t xml:space="preserve"> Елабужского</w:t>
      </w:r>
      <w:r w:rsidR="00E62FB9">
        <w:rPr>
          <w:b w:val="0"/>
          <w:sz w:val="26"/>
          <w:szCs w:val="26"/>
        </w:rPr>
        <w:t xml:space="preserve"> </w:t>
      </w:r>
      <w:r w:rsidR="006E7DB2">
        <w:rPr>
          <w:b w:val="0"/>
          <w:sz w:val="26"/>
          <w:szCs w:val="26"/>
        </w:rPr>
        <w:t xml:space="preserve">муниципального района </w:t>
      </w:r>
      <w:r w:rsidR="00E62FB9">
        <w:rPr>
          <w:b w:val="0"/>
          <w:sz w:val="26"/>
          <w:szCs w:val="26"/>
        </w:rPr>
        <w:t>Республики Татарстан</w:t>
      </w:r>
      <w:r w:rsidRPr="006A1599">
        <w:rPr>
          <w:b w:val="0"/>
          <w:sz w:val="26"/>
          <w:szCs w:val="26"/>
        </w:rPr>
        <w:t xml:space="preserve"> с просьбой оказать содействие в обеспечении участковы</w:t>
      </w:r>
      <w:r w:rsidR="00425C3E">
        <w:rPr>
          <w:b w:val="0"/>
          <w:sz w:val="26"/>
          <w:szCs w:val="26"/>
        </w:rPr>
        <w:t>х</w:t>
      </w:r>
      <w:r w:rsidRPr="006A1599">
        <w:rPr>
          <w:b w:val="0"/>
          <w:sz w:val="26"/>
          <w:szCs w:val="26"/>
        </w:rPr>
        <w:t xml:space="preserve"> комиссий </w:t>
      </w:r>
      <w:r w:rsidR="00425C3E">
        <w:rPr>
          <w:b w:val="0"/>
          <w:sz w:val="26"/>
          <w:szCs w:val="26"/>
        </w:rPr>
        <w:t xml:space="preserve">референдума </w:t>
      </w:r>
      <w:r w:rsidRPr="006A1599">
        <w:rPr>
          <w:b w:val="0"/>
          <w:sz w:val="26"/>
          <w:szCs w:val="26"/>
        </w:rPr>
        <w:t>оборудованием, необходимым для применения Технологии.</w:t>
      </w:r>
    </w:p>
    <w:p w:rsidR="00BE4536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4. </w:t>
      </w:r>
      <w:r w:rsidR="00BE4536" w:rsidRPr="006A1599">
        <w:rPr>
          <w:b w:val="0"/>
          <w:sz w:val="26"/>
          <w:szCs w:val="26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5</w:t>
      </w:r>
      <w:r w:rsidR="00BE4536" w:rsidRPr="006A1599">
        <w:rPr>
          <w:b w:val="0"/>
          <w:sz w:val="26"/>
          <w:szCs w:val="26"/>
        </w:rPr>
        <w:t>. Р</w:t>
      </w:r>
      <w:r w:rsidR="00A8795E" w:rsidRPr="006A1599">
        <w:rPr>
          <w:b w:val="0"/>
          <w:sz w:val="26"/>
          <w:szCs w:val="26"/>
        </w:rPr>
        <w:t xml:space="preserve">азместить </w:t>
      </w:r>
      <w:r w:rsidR="00BE4536" w:rsidRPr="006A1599">
        <w:rPr>
          <w:b w:val="0"/>
          <w:sz w:val="26"/>
          <w:szCs w:val="26"/>
        </w:rPr>
        <w:t xml:space="preserve">настоящее решение </w:t>
      </w:r>
      <w:r w:rsidR="00A8795E" w:rsidRPr="006A1599">
        <w:rPr>
          <w:b w:val="0"/>
          <w:sz w:val="26"/>
          <w:szCs w:val="26"/>
        </w:rPr>
        <w:t xml:space="preserve">на сайте территориальной избирательной комиссии </w:t>
      </w:r>
      <w:r w:rsidR="00F2379D">
        <w:rPr>
          <w:b w:val="0"/>
          <w:sz w:val="26"/>
          <w:szCs w:val="26"/>
        </w:rPr>
        <w:t>Елабужского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DC68D6" w:rsidRPr="00425C3E" w:rsidRDefault="00DC68D6" w:rsidP="006D7ED7">
      <w:pPr>
        <w:pStyle w:val="a8"/>
        <w:ind w:left="0"/>
        <w:rPr>
          <w:rFonts w:cs="Calibri"/>
          <w:b/>
          <w:kern w:val="2"/>
          <w:sz w:val="28"/>
          <w:szCs w:val="28"/>
          <w:lang w:eastAsia="ar-SA"/>
        </w:rPr>
      </w:pPr>
    </w:p>
    <w:p w:rsidR="003B5C41" w:rsidRPr="00DC68D6" w:rsidRDefault="003B5C41" w:rsidP="003B5C41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 xml:space="preserve">Председатель территориальной </w:t>
      </w:r>
    </w:p>
    <w:p w:rsidR="003B5C41" w:rsidRPr="00DC68D6" w:rsidRDefault="003B5C41" w:rsidP="003B5C41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>избирательной комиссии</w:t>
      </w:r>
    </w:p>
    <w:p w:rsidR="003B5C41" w:rsidRPr="00DC68D6" w:rsidRDefault="003B5C41" w:rsidP="003B5C41">
      <w:pPr>
        <w:pStyle w:val="a5"/>
        <w:widowControl w:val="0"/>
        <w:tabs>
          <w:tab w:val="left" w:pos="708"/>
          <w:tab w:val="right" w:pos="9072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>Елабужского района</w:t>
      </w:r>
      <w:r w:rsidRPr="00DC68D6">
        <w:rPr>
          <w:b/>
          <w:sz w:val="26"/>
          <w:szCs w:val="26"/>
        </w:rPr>
        <w:tab/>
      </w:r>
      <w:r w:rsidRPr="00DC68D6">
        <w:rPr>
          <w:b/>
          <w:sz w:val="26"/>
          <w:szCs w:val="26"/>
        </w:rPr>
        <w:tab/>
        <w:t xml:space="preserve">        Л.Н.Шаяхметова</w:t>
      </w:r>
    </w:p>
    <w:p w:rsidR="003B5C41" w:rsidRPr="00DC68D6" w:rsidRDefault="003B5C41" w:rsidP="003B5C41">
      <w:pPr>
        <w:pStyle w:val="a5"/>
        <w:widowControl w:val="0"/>
        <w:tabs>
          <w:tab w:val="left" w:pos="708"/>
        </w:tabs>
        <w:ind w:left="4248"/>
        <w:jc w:val="both"/>
        <w:rPr>
          <w:b/>
          <w:i/>
          <w:sz w:val="26"/>
          <w:szCs w:val="26"/>
          <w:vertAlign w:val="superscript"/>
        </w:rPr>
      </w:pPr>
    </w:p>
    <w:p w:rsidR="003B5C41" w:rsidRPr="00DC68D6" w:rsidRDefault="003B5C41" w:rsidP="003B5C41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 xml:space="preserve">Секретарь территориальной </w:t>
      </w:r>
    </w:p>
    <w:p w:rsidR="003B5C41" w:rsidRPr="00DC68D6" w:rsidRDefault="003B5C41" w:rsidP="003B5C41">
      <w:pPr>
        <w:pStyle w:val="a5"/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>избирательной комиссии</w:t>
      </w:r>
    </w:p>
    <w:p w:rsidR="00D36CFD" w:rsidRDefault="003B5C41" w:rsidP="003B5C41">
      <w:pPr>
        <w:pStyle w:val="a5"/>
        <w:widowControl w:val="0"/>
        <w:tabs>
          <w:tab w:val="left" w:pos="708"/>
          <w:tab w:val="right" w:pos="8647"/>
        </w:tabs>
        <w:jc w:val="both"/>
        <w:rPr>
          <w:b/>
          <w:sz w:val="26"/>
          <w:szCs w:val="26"/>
        </w:rPr>
      </w:pPr>
      <w:r w:rsidRPr="00DC68D6">
        <w:rPr>
          <w:b/>
          <w:sz w:val="26"/>
          <w:szCs w:val="26"/>
        </w:rPr>
        <w:t>Елабужского района</w:t>
      </w:r>
      <w:r w:rsidRPr="00DC68D6">
        <w:rPr>
          <w:b/>
          <w:sz w:val="26"/>
          <w:szCs w:val="26"/>
        </w:rPr>
        <w:tab/>
      </w:r>
      <w:r w:rsidRPr="00DC68D6">
        <w:rPr>
          <w:b/>
          <w:sz w:val="26"/>
          <w:szCs w:val="26"/>
        </w:rPr>
        <w:tab/>
        <w:t xml:space="preserve">                             О.Е.Юшкова</w:t>
      </w:r>
    </w:p>
    <w:p w:rsidR="00D36CFD" w:rsidRDefault="00D36CFD" w:rsidP="003B5C41">
      <w:pPr>
        <w:pStyle w:val="a5"/>
        <w:widowControl w:val="0"/>
        <w:tabs>
          <w:tab w:val="left" w:pos="708"/>
          <w:tab w:val="right" w:pos="8647"/>
        </w:tabs>
        <w:jc w:val="both"/>
        <w:rPr>
          <w:b/>
          <w:sz w:val="26"/>
          <w:szCs w:val="26"/>
        </w:rPr>
        <w:sectPr w:rsidR="00D36CFD" w:rsidSect="00D36CFD">
          <w:type w:val="continuous"/>
          <w:pgSz w:w="11906" w:h="16838" w:code="9"/>
          <w:pgMar w:top="425" w:right="567" w:bottom="709" w:left="1701" w:header="709" w:footer="709" w:gutter="0"/>
          <w:cols w:space="708"/>
          <w:docGrid w:linePitch="360"/>
        </w:sectPr>
      </w:pPr>
    </w:p>
    <w:p w:rsidR="00D36CFD" w:rsidRDefault="00D36CFD" w:rsidP="003B5C41">
      <w:pPr>
        <w:pStyle w:val="a5"/>
        <w:widowControl w:val="0"/>
        <w:tabs>
          <w:tab w:val="left" w:pos="708"/>
          <w:tab w:val="right" w:pos="8647"/>
        </w:tabs>
        <w:jc w:val="both"/>
        <w:rPr>
          <w:b/>
          <w:sz w:val="26"/>
          <w:szCs w:val="26"/>
        </w:rPr>
        <w:sectPr w:rsidR="00D36CFD" w:rsidSect="00D36CFD">
          <w:type w:val="continuous"/>
          <w:pgSz w:w="11906" w:h="16838" w:code="9"/>
          <w:pgMar w:top="425" w:right="567" w:bottom="709" w:left="1701" w:header="709" w:footer="709" w:gutter="0"/>
          <w:cols w:space="708"/>
          <w:docGrid w:linePitch="360"/>
        </w:sectPr>
      </w:pPr>
    </w:p>
    <w:tbl>
      <w:tblPr>
        <w:tblStyle w:val="af2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36CFD" w:rsidTr="00CF4E6F">
        <w:tc>
          <w:tcPr>
            <w:tcW w:w="3933" w:type="dxa"/>
          </w:tcPr>
          <w:p w:rsidR="00D36CFD" w:rsidRPr="008C3113" w:rsidRDefault="00D36CFD" w:rsidP="00CF4E6F">
            <w:pPr>
              <w:jc w:val="center"/>
              <w:rPr>
                <w:rFonts w:cs="Times New Roman"/>
              </w:rPr>
            </w:pPr>
            <w:r>
              <w:rPr>
                <w:b/>
                <w:sz w:val="26"/>
                <w:szCs w:val="26"/>
              </w:rPr>
              <w:lastRenderedPageBreak/>
              <w:br w:type="page"/>
            </w:r>
            <w:r w:rsidRPr="008C3113">
              <w:rPr>
                <w:rFonts w:cs="Times New Roman"/>
              </w:rPr>
              <w:t>Приложение</w:t>
            </w:r>
          </w:p>
          <w:p w:rsidR="00D36CFD" w:rsidRPr="008C3113" w:rsidRDefault="00D36CFD" w:rsidP="00CF4E6F">
            <w:pPr>
              <w:jc w:val="center"/>
              <w:rPr>
                <w:rFonts w:cs="Times New Roman"/>
              </w:rPr>
            </w:pPr>
            <w:r w:rsidRPr="008C3113">
              <w:rPr>
                <w:rFonts w:cs="Times New Roman"/>
              </w:rPr>
              <w:t>к решению территориальной избирательной комиссии</w:t>
            </w:r>
          </w:p>
          <w:p w:rsidR="00D36CFD" w:rsidRPr="008C3113" w:rsidRDefault="00D36CFD" w:rsidP="00CF4E6F">
            <w:pPr>
              <w:jc w:val="center"/>
              <w:rPr>
                <w:rFonts w:cs="Times New Roman"/>
              </w:rPr>
            </w:pPr>
            <w:r w:rsidRPr="008C3113">
              <w:rPr>
                <w:rFonts w:cs="Times New Roman"/>
              </w:rPr>
              <w:t>Елабужского района Республики Татарстан</w:t>
            </w:r>
          </w:p>
          <w:p w:rsidR="00D36CFD" w:rsidRPr="00DA67ED" w:rsidRDefault="00D36CFD" w:rsidP="00CF4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C3113">
              <w:rPr>
                <w:rFonts w:cs="Times New Roman"/>
              </w:rPr>
              <w:t>от 0</w:t>
            </w:r>
            <w:r>
              <w:rPr>
                <w:rFonts w:cs="Times New Roman"/>
              </w:rPr>
              <w:t>4</w:t>
            </w:r>
            <w:r w:rsidRPr="008C3113">
              <w:rPr>
                <w:rFonts w:cs="Times New Roman"/>
              </w:rPr>
              <w:t>.10.201</w:t>
            </w:r>
            <w:r>
              <w:rPr>
                <w:rFonts w:cs="Times New Roman"/>
              </w:rPr>
              <w:t>8</w:t>
            </w:r>
            <w:r w:rsidRPr="008C3113">
              <w:rPr>
                <w:rFonts w:cs="Times New Roman"/>
              </w:rPr>
              <w:t xml:space="preserve"> года № </w:t>
            </w:r>
            <w:r>
              <w:rPr>
                <w:rFonts w:cs="Times New Roman"/>
              </w:rPr>
              <w:t>62</w:t>
            </w:r>
            <w:r w:rsidRPr="008C3113">
              <w:rPr>
                <w:rFonts w:cs="Times New Roman"/>
              </w:rPr>
              <w:t>/</w:t>
            </w:r>
            <w:r>
              <w:rPr>
                <w:rFonts w:cs="Times New Roman"/>
              </w:rPr>
              <w:t>439</w:t>
            </w:r>
          </w:p>
        </w:tc>
      </w:tr>
    </w:tbl>
    <w:p w:rsidR="00D36CFD" w:rsidRPr="00DD3B67" w:rsidRDefault="00D36CFD" w:rsidP="00D36CFD">
      <w:pPr>
        <w:jc w:val="right"/>
        <w:rPr>
          <w:sz w:val="28"/>
          <w:szCs w:val="28"/>
        </w:rPr>
      </w:pPr>
    </w:p>
    <w:p w:rsidR="00D36CFD" w:rsidRPr="008C3113" w:rsidRDefault="00D36CFD" w:rsidP="00D36CFD">
      <w:pPr>
        <w:jc w:val="center"/>
        <w:rPr>
          <w:b/>
          <w:sz w:val="26"/>
          <w:szCs w:val="26"/>
        </w:rPr>
      </w:pPr>
      <w:r w:rsidRPr="008C3113">
        <w:rPr>
          <w:b/>
          <w:sz w:val="26"/>
          <w:szCs w:val="26"/>
        </w:rPr>
        <w:t xml:space="preserve">Перечень участков референдума, на которых при проведении местных референдумов </w:t>
      </w:r>
      <w:r w:rsidRPr="008C3113">
        <w:rPr>
          <w:b/>
          <w:bCs/>
          <w:color w:val="000000"/>
          <w:sz w:val="26"/>
          <w:szCs w:val="26"/>
        </w:rPr>
        <w:t xml:space="preserve">на территории </w:t>
      </w:r>
      <w:r>
        <w:rPr>
          <w:b/>
          <w:bCs/>
          <w:color w:val="000000"/>
          <w:sz w:val="26"/>
          <w:szCs w:val="26"/>
        </w:rPr>
        <w:t xml:space="preserve">муниципальных образований </w:t>
      </w:r>
      <w:r w:rsidRPr="008C3113">
        <w:rPr>
          <w:b/>
          <w:sz w:val="26"/>
          <w:szCs w:val="26"/>
        </w:rPr>
        <w:t>Елабужского муниципального района Республики Татарстан 1</w:t>
      </w:r>
      <w:r>
        <w:rPr>
          <w:b/>
          <w:sz w:val="26"/>
          <w:szCs w:val="26"/>
        </w:rPr>
        <w:t>8</w:t>
      </w:r>
      <w:r w:rsidRPr="008C3113">
        <w:rPr>
          <w:b/>
          <w:sz w:val="26"/>
          <w:szCs w:val="26"/>
        </w:rPr>
        <w:t xml:space="preserve"> ноября 201</w:t>
      </w:r>
      <w:r>
        <w:rPr>
          <w:b/>
          <w:sz w:val="26"/>
          <w:szCs w:val="26"/>
        </w:rPr>
        <w:t>8</w:t>
      </w:r>
      <w:r w:rsidRPr="008C3113">
        <w:rPr>
          <w:b/>
          <w:sz w:val="26"/>
          <w:szCs w:val="26"/>
        </w:rPr>
        <w:t xml:space="preserve"> года будет применяться технология изготовления протоколов участковых комиссий об итогах голосования с машиночитаемым кодом</w:t>
      </w:r>
    </w:p>
    <w:tbl>
      <w:tblPr>
        <w:tblStyle w:val="af2"/>
        <w:tblW w:w="15134" w:type="dxa"/>
        <w:tblLook w:val="04A0" w:firstRow="1" w:lastRow="0" w:firstColumn="1" w:lastColumn="0" w:noHBand="0" w:noVBand="1"/>
      </w:tblPr>
      <w:tblGrid>
        <w:gridCol w:w="702"/>
        <w:gridCol w:w="7770"/>
        <w:gridCol w:w="3118"/>
        <w:gridCol w:w="3544"/>
      </w:tblGrid>
      <w:tr w:rsidR="00D36CFD" w:rsidRPr="008C3113" w:rsidTr="00CF4E6F">
        <w:tc>
          <w:tcPr>
            <w:tcW w:w="702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3113">
              <w:rPr>
                <w:rFonts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70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3113">
              <w:rPr>
                <w:rFonts w:cs="Times New Roman"/>
                <w:b/>
                <w:sz w:val="26"/>
                <w:szCs w:val="26"/>
              </w:rPr>
              <w:t>Наименование муниципального образования, на территории которого будет проведен местный референдум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3113">
              <w:rPr>
                <w:rFonts w:cs="Times New Roman"/>
                <w:b/>
                <w:sz w:val="26"/>
                <w:szCs w:val="26"/>
              </w:rPr>
              <w:t>Количество участковых комиссий референдума на территории муниципального образования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C3113">
              <w:rPr>
                <w:rFonts w:cs="Times New Roman"/>
                <w:b/>
                <w:sz w:val="26"/>
                <w:szCs w:val="26"/>
              </w:rPr>
              <w:t>Номера участковых комиссий референдума, на которых будет применяться технология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vAlign w:val="center"/>
          </w:tcPr>
          <w:p w:rsidR="00D36CFD" w:rsidRPr="008C3113" w:rsidRDefault="00D36CFD" w:rsidP="00CF4E6F">
            <w:pPr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Альметьевское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1410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Бехтеревское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1411,1412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Большееловское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1413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Большекачкинское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1414,1415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Большешурнякское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1416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vAlign w:val="center"/>
          </w:tcPr>
          <w:p w:rsidR="00D36CFD" w:rsidRPr="008C3113" w:rsidRDefault="00D36CFD" w:rsidP="00CF4E6F">
            <w:pPr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Костенеевское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1417,1418,1419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Лекаревское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1420,1421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Мортовское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1422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Мурзихинское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1423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Поспеловское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1424,1425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  <w:vAlign w:val="center"/>
          </w:tcPr>
          <w:p w:rsidR="00D36CFD" w:rsidRPr="008C3113" w:rsidRDefault="00D36CFD" w:rsidP="00CF4E6F">
            <w:pPr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Старокуклюкское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1426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Староюрашское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1427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Танайское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1428,1429,1430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Татарско-Дюм-Дюмское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1431</w:t>
            </w:r>
          </w:p>
        </w:tc>
      </w:tr>
      <w:tr w:rsidR="00D36CFD" w:rsidRPr="00DD3B67" w:rsidTr="00CF4E6F">
        <w:tc>
          <w:tcPr>
            <w:tcW w:w="702" w:type="dxa"/>
            <w:vAlign w:val="center"/>
          </w:tcPr>
          <w:p w:rsidR="00D36CFD" w:rsidRPr="00DA67ED" w:rsidRDefault="00D36CFD" w:rsidP="00CF4E6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70" w:type="dxa"/>
          </w:tcPr>
          <w:p w:rsidR="00D36CFD" w:rsidRPr="008C3113" w:rsidRDefault="00D36CFD" w:rsidP="00CF4E6F">
            <w:pPr>
              <w:rPr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Яковлевское сельское поселение</w:t>
            </w:r>
          </w:p>
        </w:tc>
        <w:tc>
          <w:tcPr>
            <w:tcW w:w="3118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vAlign w:val="center"/>
          </w:tcPr>
          <w:p w:rsidR="00D36CFD" w:rsidRPr="008C3113" w:rsidRDefault="00D36CFD" w:rsidP="00CF4E6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C3113">
              <w:rPr>
                <w:rFonts w:cs="Times New Roman"/>
                <w:sz w:val="26"/>
                <w:szCs w:val="26"/>
              </w:rPr>
              <w:t>1432</w:t>
            </w:r>
          </w:p>
        </w:tc>
      </w:tr>
    </w:tbl>
    <w:p w:rsidR="00A8795E" w:rsidRPr="006A1599" w:rsidRDefault="00A8795E" w:rsidP="00D36CF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sectPr w:rsidR="00A8795E" w:rsidRPr="006A1599" w:rsidSect="00D36CFD">
      <w:pgSz w:w="16838" w:h="11906" w:orient="landscape" w:code="9"/>
      <w:pgMar w:top="1701" w:right="425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FB" w:rsidRDefault="00BF02FB" w:rsidP="00D90786">
      <w:r>
        <w:separator/>
      </w:r>
    </w:p>
  </w:endnote>
  <w:endnote w:type="continuationSeparator" w:id="0">
    <w:p w:rsidR="00BF02FB" w:rsidRDefault="00BF02FB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FB" w:rsidRDefault="00BF02FB" w:rsidP="00D90786">
      <w:r>
        <w:separator/>
      </w:r>
    </w:p>
  </w:footnote>
  <w:footnote w:type="continuationSeparator" w:id="0">
    <w:p w:rsidR="00BF02FB" w:rsidRDefault="00BF02FB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86"/>
    <w:rsid w:val="00031057"/>
    <w:rsid w:val="00031EF2"/>
    <w:rsid w:val="00044CE9"/>
    <w:rsid w:val="00071CF4"/>
    <w:rsid w:val="000849C1"/>
    <w:rsid w:val="001E4919"/>
    <w:rsid w:val="001E578F"/>
    <w:rsid w:val="0020009A"/>
    <w:rsid w:val="00211CDD"/>
    <w:rsid w:val="00237178"/>
    <w:rsid w:val="002827DD"/>
    <w:rsid w:val="002D75CA"/>
    <w:rsid w:val="00322C1B"/>
    <w:rsid w:val="00326A00"/>
    <w:rsid w:val="003920BD"/>
    <w:rsid w:val="003B5C41"/>
    <w:rsid w:val="00400B36"/>
    <w:rsid w:val="004149CE"/>
    <w:rsid w:val="00425C3E"/>
    <w:rsid w:val="00464F5D"/>
    <w:rsid w:val="004C5CF2"/>
    <w:rsid w:val="0057176F"/>
    <w:rsid w:val="00586C9E"/>
    <w:rsid w:val="005D7481"/>
    <w:rsid w:val="005E0120"/>
    <w:rsid w:val="005E53E5"/>
    <w:rsid w:val="00604746"/>
    <w:rsid w:val="006164F3"/>
    <w:rsid w:val="006A1599"/>
    <w:rsid w:val="006A7470"/>
    <w:rsid w:val="006D7ED7"/>
    <w:rsid w:val="006E6991"/>
    <w:rsid w:val="006E7DB2"/>
    <w:rsid w:val="007021A5"/>
    <w:rsid w:val="007163DE"/>
    <w:rsid w:val="007D3DA9"/>
    <w:rsid w:val="00824A4E"/>
    <w:rsid w:val="008F0A24"/>
    <w:rsid w:val="008F1272"/>
    <w:rsid w:val="009174BA"/>
    <w:rsid w:val="00A21EA5"/>
    <w:rsid w:val="00A8795E"/>
    <w:rsid w:val="00A87A82"/>
    <w:rsid w:val="00A940A6"/>
    <w:rsid w:val="00AC08CB"/>
    <w:rsid w:val="00BA1BF2"/>
    <w:rsid w:val="00BD7F7E"/>
    <w:rsid w:val="00BE4536"/>
    <w:rsid w:val="00BF02FB"/>
    <w:rsid w:val="00C40C7F"/>
    <w:rsid w:val="00C57ED2"/>
    <w:rsid w:val="00C76868"/>
    <w:rsid w:val="00CC2DA7"/>
    <w:rsid w:val="00CD39CE"/>
    <w:rsid w:val="00CF732F"/>
    <w:rsid w:val="00D3426C"/>
    <w:rsid w:val="00D36CFD"/>
    <w:rsid w:val="00D62987"/>
    <w:rsid w:val="00D90786"/>
    <w:rsid w:val="00DA709F"/>
    <w:rsid w:val="00DC68D6"/>
    <w:rsid w:val="00E13EAB"/>
    <w:rsid w:val="00E54785"/>
    <w:rsid w:val="00E62FB9"/>
    <w:rsid w:val="00EE638A"/>
    <w:rsid w:val="00EF59FD"/>
    <w:rsid w:val="00F2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609007-A373-4597-BAEE-946E791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table" w:styleId="af2">
    <w:name w:val="Table Grid"/>
    <w:basedOn w:val="a1"/>
    <w:uiPriority w:val="39"/>
    <w:locked/>
    <w:rsid w:val="00D36C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C9D2-67E2-46D6-B7DE-6AB3659F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7</cp:revision>
  <cp:lastPrinted>2018-10-03T05:13:00Z</cp:lastPrinted>
  <dcterms:created xsi:type="dcterms:W3CDTF">2017-10-06T08:35:00Z</dcterms:created>
  <dcterms:modified xsi:type="dcterms:W3CDTF">2018-10-05T06:59:00Z</dcterms:modified>
</cp:coreProperties>
</file>